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6A04" w14:textId="77777777" w:rsidR="00C31FFC" w:rsidRPr="007A6202" w:rsidRDefault="001C1990" w:rsidP="00C31FFC">
      <w:pPr>
        <w:rPr>
          <w:rFonts w:cs="Arial"/>
          <w:b/>
          <w:szCs w:val="24"/>
        </w:rPr>
      </w:pPr>
      <w:r w:rsidRPr="007A6202">
        <w:rPr>
          <w:rFonts w:cs="Arial"/>
          <w:b/>
          <w:szCs w:val="24"/>
        </w:rPr>
        <w:t xml:space="preserve">  </w:t>
      </w:r>
      <w:r w:rsidR="00C31FFC" w:rsidRPr="007A6202">
        <w:rPr>
          <w:rFonts w:cs="Arial"/>
          <w:b/>
          <w:szCs w:val="24"/>
        </w:rPr>
        <w:t>A</w:t>
      </w:r>
      <w:r w:rsidR="008638A4" w:rsidRPr="007A6202">
        <w:rPr>
          <w:rFonts w:cs="Arial"/>
          <w:b/>
          <w:szCs w:val="24"/>
        </w:rPr>
        <w:t>ppendix</w:t>
      </w:r>
      <w:r w:rsidR="00C31FFC" w:rsidRPr="007A6202">
        <w:rPr>
          <w:rFonts w:cs="Arial"/>
          <w:b/>
          <w:szCs w:val="24"/>
        </w:rPr>
        <w:t xml:space="preserve"> 'B' </w:t>
      </w:r>
      <w:r w:rsidR="008638A4" w:rsidRPr="007A6202">
        <w:rPr>
          <w:rFonts w:cs="Arial"/>
          <w:b/>
          <w:szCs w:val="24"/>
        </w:rPr>
        <w:t>(</w:t>
      </w:r>
      <w:r w:rsidR="00C31FFC" w:rsidRPr="007A6202">
        <w:rPr>
          <w:rFonts w:cs="Arial"/>
          <w:b/>
          <w:szCs w:val="24"/>
        </w:rPr>
        <w:t>Detailed response to recommendations</w:t>
      </w:r>
      <w:r w:rsidR="008638A4" w:rsidRPr="007A6202">
        <w:rPr>
          <w:rFonts w:cs="Arial"/>
          <w:b/>
          <w:szCs w:val="24"/>
        </w:rPr>
        <w:t>)</w:t>
      </w:r>
      <w:r w:rsidR="00C31FFC" w:rsidRPr="007A6202">
        <w:rPr>
          <w:rFonts w:cs="Arial"/>
          <w:b/>
          <w:szCs w:val="24"/>
        </w:rPr>
        <w:t xml:space="preserve"> </w:t>
      </w:r>
    </w:p>
    <w:p w14:paraId="275CD6CC" w14:textId="77777777" w:rsidR="00686CB1" w:rsidRPr="007A6202" w:rsidRDefault="00686CB1" w:rsidP="00C31FFC">
      <w:pPr>
        <w:rPr>
          <w:rFonts w:cs="Arial"/>
          <w:b/>
          <w:szCs w:val="24"/>
        </w:rPr>
      </w:pPr>
    </w:p>
    <w:p w14:paraId="2FA9248E" w14:textId="77777777" w:rsidR="00C10234" w:rsidRPr="007A6202" w:rsidRDefault="00C10234" w:rsidP="00C31FFC">
      <w:pPr>
        <w:rPr>
          <w:rFonts w:cs="Arial"/>
          <w:b/>
          <w:szCs w:val="24"/>
        </w:rPr>
      </w:pPr>
    </w:p>
    <w:p w14:paraId="06EC2A44" w14:textId="77777777" w:rsidR="00CF1A40" w:rsidRPr="007A6202" w:rsidRDefault="00686CB1" w:rsidP="00C31FFC">
      <w:pPr>
        <w:rPr>
          <w:rFonts w:cs="Arial"/>
          <w:b/>
          <w:szCs w:val="24"/>
        </w:rPr>
      </w:pPr>
      <w:r w:rsidRPr="007A6202">
        <w:rPr>
          <w:rFonts w:cs="Arial"/>
          <w:b/>
          <w:szCs w:val="24"/>
        </w:rPr>
        <w:t xml:space="preserve">The Lancashire Fairness Commission made the following recommendations to the county council to improve fairness </w:t>
      </w:r>
      <w:r w:rsidR="00CF1A40" w:rsidRPr="007A6202">
        <w:rPr>
          <w:rFonts w:cs="Arial"/>
          <w:b/>
          <w:szCs w:val="24"/>
        </w:rPr>
        <w:t xml:space="preserve">over </w:t>
      </w:r>
      <w:r w:rsidRPr="007A6202">
        <w:rPr>
          <w:rFonts w:cs="Arial"/>
          <w:b/>
          <w:szCs w:val="24"/>
        </w:rPr>
        <w:t>the</w:t>
      </w:r>
      <w:r w:rsidR="00CF1A40" w:rsidRPr="007A6202">
        <w:rPr>
          <w:rFonts w:cs="Arial"/>
          <w:b/>
          <w:szCs w:val="24"/>
        </w:rPr>
        <w:t xml:space="preserve"> life course</w:t>
      </w:r>
      <w:r w:rsidRPr="007A6202">
        <w:rPr>
          <w:rFonts w:cs="Arial"/>
          <w:b/>
          <w:szCs w:val="24"/>
        </w:rPr>
        <w:t xml:space="preserve"> </w:t>
      </w:r>
    </w:p>
    <w:p w14:paraId="2D1E1B8A" w14:textId="77777777" w:rsidR="00CF1A40" w:rsidRPr="007A6202" w:rsidRDefault="00CF1A40" w:rsidP="00C31FFC">
      <w:pPr>
        <w:rPr>
          <w:rFonts w:cs="Arial"/>
          <w:b/>
          <w:szCs w:val="24"/>
        </w:rPr>
      </w:pPr>
    </w:p>
    <w:p w14:paraId="771356BE" w14:textId="77777777" w:rsidR="00686CB1" w:rsidRPr="007A6202" w:rsidRDefault="00CF1A40" w:rsidP="00C31FFC">
      <w:pPr>
        <w:rPr>
          <w:rFonts w:cs="Arial"/>
          <w:b/>
          <w:szCs w:val="24"/>
        </w:rPr>
      </w:pPr>
      <w:r w:rsidRPr="007A6202">
        <w:rPr>
          <w:rFonts w:cs="Arial"/>
          <w:b/>
          <w:szCs w:val="24"/>
        </w:rPr>
        <w:t>S</w:t>
      </w:r>
      <w:r w:rsidR="00686CB1" w:rsidRPr="007A6202">
        <w:rPr>
          <w:rFonts w:cs="Arial"/>
          <w:b/>
          <w:szCs w:val="24"/>
        </w:rPr>
        <w:t>tart</w:t>
      </w:r>
      <w:r w:rsidRPr="007A6202">
        <w:rPr>
          <w:rFonts w:cs="Arial"/>
          <w:b/>
          <w:szCs w:val="24"/>
        </w:rPr>
        <w:t xml:space="preserve">ing Well </w:t>
      </w:r>
    </w:p>
    <w:p w14:paraId="3BF3C084" w14:textId="77777777" w:rsidR="006960EA" w:rsidRPr="007A6202" w:rsidRDefault="006960EA" w:rsidP="00C31FFC">
      <w:pPr>
        <w:rPr>
          <w:rFonts w:cs="Arial"/>
          <w:b/>
          <w:szCs w:val="24"/>
        </w:rPr>
      </w:pPr>
    </w:p>
    <w:p w14:paraId="112D6DC9" w14:textId="77777777" w:rsidR="00686CB1" w:rsidRPr="007A6202" w:rsidRDefault="00686CB1" w:rsidP="00686CB1">
      <w:pPr>
        <w:ind w:left="720" w:hanging="720"/>
        <w:rPr>
          <w:rFonts w:cs="Arial"/>
          <w:szCs w:val="24"/>
        </w:rPr>
      </w:pPr>
      <w:r w:rsidRPr="007A6202">
        <w:rPr>
          <w:rFonts w:cs="Arial"/>
          <w:b/>
          <w:szCs w:val="24"/>
        </w:rPr>
        <w:t>1</w:t>
      </w:r>
      <w:r w:rsidRPr="007A6202">
        <w:rPr>
          <w:rFonts w:cs="Arial"/>
          <w:szCs w:val="24"/>
        </w:rPr>
        <w:tab/>
        <w:t>We call on agencies who provide childcare in Lancashire to endeavour to raise standards: and specifically to develop ways to equip those working with young children to support parents in developing their children's early learning, especially with regard to speech and language skills.</w:t>
      </w:r>
    </w:p>
    <w:p w14:paraId="16D965BB" w14:textId="77777777" w:rsidR="00686CB1" w:rsidRPr="007A6202" w:rsidRDefault="00686CB1" w:rsidP="00686CB1">
      <w:pPr>
        <w:ind w:left="720" w:hanging="720"/>
        <w:rPr>
          <w:rFonts w:cs="Arial"/>
          <w:szCs w:val="24"/>
        </w:rPr>
      </w:pPr>
      <w:r w:rsidRPr="007A6202">
        <w:rPr>
          <w:rFonts w:cs="Arial"/>
          <w:szCs w:val="24"/>
        </w:rPr>
        <w:t>3</w:t>
      </w:r>
      <w:r w:rsidRPr="007A6202">
        <w:rPr>
          <w:rFonts w:cs="Arial"/>
          <w:szCs w:val="24"/>
        </w:rPr>
        <w:tab/>
        <w:t>We recommend that options be explored to develop greater fairness in early year's education, linked to the work of community groups, volunteers and the use of income generating self-sustaining activity such as the provision of affordable childcare.</w:t>
      </w:r>
    </w:p>
    <w:p w14:paraId="2D2062C5" w14:textId="77777777" w:rsidR="00686CB1" w:rsidRPr="007A6202" w:rsidRDefault="00686CB1" w:rsidP="00686CB1">
      <w:pPr>
        <w:ind w:left="720" w:hanging="720"/>
        <w:rPr>
          <w:rFonts w:cs="Arial"/>
          <w:szCs w:val="24"/>
        </w:rPr>
      </w:pPr>
      <w:r w:rsidRPr="007A6202">
        <w:rPr>
          <w:rFonts w:cs="Arial"/>
          <w:szCs w:val="24"/>
        </w:rPr>
        <w:t>4</w:t>
      </w:r>
      <w:r w:rsidRPr="007A6202">
        <w:rPr>
          <w:rFonts w:cs="Arial"/>
          <w:szCs w:val="24"/>
        </w:rPr>
        <w:tab/>
        <w:t>We recommend that every effort is made to raise the status and educational qualifications of those working with younger children in Lancashire. We call on Government to implement the recommendations of the independent Nutbrown Review published in July 2014 which calls for guaranteed minimum standards of provision of childcare and education.</w:t>
      </w:r>
    </w:p>
    <w:p w14:paraId="4E79DD02" w14:textId="77777777" w:rsidR="00686CB1" w:rsidRPr="007A6202" w:rsidRDefault="00686CB1" w:rsidP="00686CB1">
      <w:pPr>
        <w:ind w:left="720" w:hanging="720"/>
        <w:rPr>
          <w:rFonts w:cs="Arial"/>
          <w:szCs w:val="24"/>
        </w:rPr>
      </w:pPr>
      <w:r w:rsidRPr="007A6202">
        <w:rPr>
          <w:rFonts w:cs="Arial"/>
          <w:szCs w:val="24"/>
        </w:rPr>
        <w:t>6</w:t>
      </w:r>
      <w:r w:rsidRPr="007A6202">
        <w:rPr>
          <w:rFonts w:cs="Arial"/>
          <w:szCs w:val="24"/>
        </w:rPr>
        <w:tab/>
        <w:t xml:space="preserve">We ask local authorities as far as they are able to promote the inclusion in PHSE (Physical, Social and Health Education) of a ‘curriculum for life’. We also ask them, in the interests of fairness throughout society, to do all they can to promote and increase the value of vocational skills.  </w:t>
      </w:r>
    </w:p>
    <w:p w14:paraId="34206D78" w14:textId="77777777" w:rsidR="00686CB1" w:rsidRPr="007A6202" w:rsidRDefault="00686CB1" w:rsidP="00686CB1">
      <w:pPr>
        <w:ind w:left="720" w:hanging="720"/>
        <w:rPr>
          <w:rFonts w:cs="Arial"/>
          <w:szCs w:val="24"/>
        </w:rPr>
      </w:pPr>
      <w:r w:rsidRPr="007A6202">
        <w:rPr>
          <w:rFonts w:cs="Arial"/>
          <w:szCs w:val="24"/>
        </w:rPr>
        <w:t>8</w:t>
      </w:r>
      <w:r w:rsidRPr="007A6202">
        <w:rPr>
          <w:rFonts w:cs="Arial"/>
          <w:szCs w:val="24"/>
        </w:rPr>
        <w:tab/>
        <w:t>We recommend that individual transition plans for vulnerable children and young people should be developed and resourced to assist the move from young peoples to adult services.</w:t>
      </w:r>
    </w:p>
    <w:p w14:paraId="5B1462F8" w14:textId="77777777" w:rsidR="006960EA" w:rsidRPr="007A6202" w:rsidRDefault="00686CB1" w:rsidP="00686CB1">
      <w:pPr>
        <w:ind w:left="720" w:hanging="720"/>
        <w:rPr>
          <w:rFonts w:cs="Arial"/>
          <w:szCs w:val="24"/>
        </w:rPr>
      </w:pPr>
      <w:r w:rsidRPr="007A6202">
        <w:rPr>
          <w:rFonts w:cs="Arial"/>
          <w:szCs w:val="24"/>
        </w:rPr>
        <w:t>9</w:t>
      </w:r>
      <w:r w:rsidRPr="007A6202">
        <w:rPr>
          <w:rFonts w:cs="Arial"/>
          <w:szCs w:val="24"/>
        </w:rPr>
        <w:tab/>
        <w:t>We recommend that the provision of Free Bus Passes for under 16's be explored to increase participation rates in after-school activities.</w:t>
      </w:r>
    </w:p>
    <w:p w14:paraId="38259DC9" w14:textId="77777777" w:rsidR="00C31FFC" w:rsidRPr="007A6202" w:rsidRDefault="00C31FFC" w:rsidP="00C31FFC">
      <w:pPr>
        <w:rPr>
          <w:rFonts w:cs="Arial"/>
          <w:szCs w:val="24"/>
        </w:rPr>
      </w:pPr>
    </w:p>
    <w:p w14:paraId="1622EBC2" w14:textId="77777777" w:rsidR="00CF1A40" w:rsidRPr="007A6202" w:rsidRDefault="00CF1A4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8"/>
        <w:gridCol w:w="2150"/>
      </w:tblGrid>
      <w:tr w:rsidR="0060101D" w:rsidRPr="007A6202" w14:paraId="4326FA90" w14:textId="77777777" w:rsidTr="00CF1A40">
        <w:tc>
          <w:tcPr>
            <w:tcW w:w="12157" w:type="dxa"/>
            <w:shd w:val="clear" w:color="auto" w:fill="auto"/>
          </w:tcPr>
          <w:p w14:paraId="54BB2CBE" w14:textId="77777777" w:rsidR="00165726" w:rsidRPr="007A6202" w:rsidRDefault="00165726" w:rsidP="006960EA">
            <w:pPr>
              <w:rPr>
                <w:rFonts w:eastAsia="Calibri" w:cs="Arial"/>
                <w:b/>
                <w:szCs w:val="24"/>
              </w:rPr>
            </w:pPr>
          </w:p>
          <w:p w14:paraId="2BB068DD" w14:textId="77777777" w:rsidR="00165726" w:rsidRPr="007A6202" w:rsidRDefault="00165726" w:rsidP="006960EA">
            <w:pPr>
              <w:rPr>
                <w:rFonts w:eastAsia="Calibri" w:cs="Arial"/>
                <w:b/>
                <w:szCs w:val="24"/>
              </w:rPr>
            </w:pPr>
          </w:p>
          <w:p w14:paraId="29B3B915" w14:textId="77777777" w:rsidR="0060101D" w:rsidRPr="007A6202" w:rsidRDefault="0060101D" w:rsidP="006960EA">
            <w:pPr>
              <w:rPr>
                <w:rFonts w:eastAsia="Calibri" w:cs="Arial"/>
                <w:szCs w:val="24"/>
              </w:rPr>
            </w:pPr>
            <w:r w:rsidRPr="007A6202">
              <w:rPr>
                <w:rFonts w:eastAsia="Calibri" w:cs="Arial"/>
                <w:szCs w:val="24"/>
              </w:rPr>
              <w:t>Our vision is that every child born today in Lancashire and every citizen will grow up and live in a community and an environment that enables them to live healthier for longer, have a job when they leave education and achieve their full potential throughout life.</w:t>
            </w:r>
          </w:p>
          <w:p w14:paraId="6ED02973" w14:textId="77777777" w:rsidR="0060101D" w:rsidRPr="007A6202" w:rsidRDefault="0060101D" w:rsidP="006960EA">
            <w:pPr>
              <w:rPr>
                <w:rFonts w:eastAsia="Calibri" w:cs="Arial"/>
                <w:szCs w:val="24"/>
              </w:rPr>
            </w:pPr>
          </w:p>
          <w:p w14:paraId="42D32447" w14:textId="77777777" w:rsidR="0060101D" w:rsidRPr="007A6202" w:rsidRDefault="0060101D" w:rsidP="006960EA">
            <w:pPr>
              <w:rPr>
                <w:rFonts w:eastAsia="Calibri" w:cs="Arial"/>
                <w:szCs w:val="24"/>
              </w:rPr>
            </w:pPr>
          </w:p>
          <w:p w14:paraId="3923893E" w14:textId="77777777" w:rsidR="0060101D" w:rsidRPr="007A6202" w:rsidRDefault="00C10234" w:rsidP="006960EA">
            <w:pPr>
              <w:rPr>
                <w:rFonts w:eastAsia="Calibri" w:cs="Arial"/>
                <w:szCs w:val="24"/>
              </w:rPr>
            </w:pPr>
            <w:r w:rsidRPr="007A6202">
              <w:rPr>
                <w:rFonts w:eastAsia="Calibri" w:cs="Arial"/>
                <w:szCs w:val="24"/>
              </w:rPr>
              <w:t>B</w:t>
            </w:r>
            <w:r w:rsidR="0060101D" w:rsidRPr="007A6202">
              <w:rPr>
                <w:rFonts w:eastAsia="Calibri" w:cs="Arial"/>
                <w:szCs w:val="24"/>
              </w:rPr>
              <w:t>etween September 2015 – Feb 2016</w:t>
            </w:r>
            <w:r w:rsidRPr="007A6202">
              <w:rPr>
                <w:rFonts w:eastAsia="Calibri" w:cs="Arial"/>
                <w:szCs w:val="24"/>
              </w:rPr>
              <w:t xml:space="preserve"> our troubled families support team has </w:t>
            </w:r>
            <w:r w:rsidR="0060101D" w:rsidRPr="007A6202">
              <w:rPr>
                <w:rFonts w:eastAsia="Calibri" w:cs="Arial"/>
                <w:szCs w:val="24"/>
              </w:rPr>
              <w:t xml:space="preserve"> identified </w:t>
            </w:r>
            <w:r w:rsidRPr="007A6202">
              <w:rPr>
                <w:rFonts w:eastAsia="Calibri" w:cs="Arial"/>
                <w:szCs w:val="24"/>
              </w:rPr>
              <w:t xml:space="preserve"> and worked with</w:t>
            </w:r>
            <w:r w:rsidR="0060101D" w:rsidRPr="007A6202">
              <w:rPr>
                <w:rFonts w:eastAsia="Calibri" w:cs="Arial"/>
                <w:szCs w:val="24"/>
              </w:rPr>
              <w:t xml:space="preserve">1300 families </w:t>
            </w:r>
            <w:r w:rsidRPr="007A6202">
              <w:rPr>
                <w:rFonts w:eastAsia="Calibri" w:cs="Arial"/>
                <w:szCs w:val="24"/>
              </w:rPr>
              <w:t xml:space="preserve">who have benefited from improved access to support and to parenting programmes some of which specifically offer communication development  </w:t>
            </w:r>
          </w:p>
          <w:p w14:paraId="2354D403" w14:textId="77777777" w:rsidR="0060101D" w:rsidRPr="007A6202" w:rsidRDefault="0060101D" w:rsidP="006960EA">
            <w:pPr>
              <w:rPr>
                <w:rFonts w:eastAsia="Calibri" w:cs="Arial"/>
                <w:b/>
                <w:szCs w:val="24"/>
              </w:rPr>
            </w:pPr>
          </w:p>
          <w:p w14:paraId="08562B52" w14:textId="77777777" w:rsidR="0060101D" w:rsidRPr="007A6202" w:rsidRDefault="0060101D" w:rsidP="006960EA">
            <w:pPr>
              <w:rPr>
                <w:rFonts w:eastAsia="Calibri" w:cs="Arial"/>
                <w:szCs w:val="24"/>
              </w:rPr>
            </w:pPr>
            <w:r w:rsidRPr="007A6202">
              <w:rPr>
                <w:rFonts w:eastAsia="Calibri" w:cs="Arial"/>
                <w:szCs w:val="24"/>
              </w:rPr>
              <w:t>Our new Prevention and Early Help is a way of working with children, young people and families, offering help and support at the earliest opportunity. This prevents problems from getting worse and in turn, prevents children, young people and families requiring more intensive/specialist help. By working with families Early Help aims to build their resilience, increasing their ability to manage challenging circumstances before they become a problem. Early Help offers children, young people and families more than just a solution to a specific problem; it offers them help to develop the skills needed to deal with a similar problem if it arises in future.</w:t>
            </w:r>
          </w:p>
          <w:p w14:paraId="6CC88D0D" w14:textId="77777777" w:rsidR="00165726" w:rsidRPr="007A6202" w:rsidRDefault="00165726" w:rsidP="006960EA">
            <w:pPr>
              <w:rPr>
                <w:rFonts w:eastAsia="Calibri" w:cs="Arial"/>
                <w:szCs w:val="24"/>
              </w:rPr>
            </w:pPr>
          </w:p>
          <w:p w14:paraId="64D828A0" w14:textId="77777777" w:rsidR="0060101D" w:rsidRPr="007A6202" w:rsidRDefault="00486ED2" w:rsidP="006960EA">
            <w:pPr>
              <w:rPr>
                <w:rFonts w:eastAsia="Calibri" w:cs="Arial"/>
                <w:szCs w:val="24"/>
              </w:rPr>
            </w:pPr>
            <w:r w:rsidRPr="007A6202">
              <w:rPr>
                <w:rFonts w:eastAsia="Calibri" w:cs="Arial"/>
                <w:szCs w:val="24"/>
              </w:rPr>
              <w:t xml:space="preserve">The school improvement service is working with Early Years providers such as Nurseries and Childminders to help them </w:t>
            </w:r>
            <w:r w:rsidR="006A39C1" w:rsidRPr="007A6202">
              <w:rPr>
                <w:rFonts w:eastAsia="Calibri" w:cs="Arial"/>
                <w:szCs w:val="24"/>
              </w:rPr>
              <w:t xml:space="preserve">train staff and </w:t>
            </w:r>
            <w:r w:rsidRPr="007A6202">
              <w:rPr>
                <w:rFonts w:eastAsia="Calibri" w:cs="Arial"/>
                <w:szCs w:val="24"/>
              </w:rPr>
              <w:t>improv</w:t>
            </w:r>
            <w:r w:rsidR="006A39C1" w:rsidRPr="007A6202">
              <w:rPr>
                <w:rFonts w:eastAsia="Calibri" w:cs="Arial"/>
                <w:szCs w:val="24"/>
              </w:rPr>
              <w:t>e the quality of provision. T</w:t>
            </w:r>
            <w:r w:rsidRPr="007A6202">
              <w:rPr>
                <w:rFonts w:eastAsia="Calibri" w:cs="Arial"/>
                <w:szCs w:val="24"/>
              </w:rPr>
              <w:t xml:space="preserve">he proportion of settings which are delivering a good quality of education and care is increasing and is better than the national average. We are </w:t>
            </w:r>
            <w:r w:rsidR="006A39C1" w:rsidRPr="007A6202">
              <w:rPr>
                <w:rFonts w:eastAsia="Calibri" w:cs="Arial"/>
                <w:szCs w:val="24"/>
              </w:rPr>
              <w:t xml:space="preserve">also </w:t>
            </w:r>
            <w:r w:rsidRPr="007A6202">
              <w:rPr>
                <w:rFonts w:eastAsia="Calibri" w:cs="Arial"/>
                <w:szCs w:val="24"/>
              </w:rPr>
              <w:t>working with Children's Centres, Earl</w:t>
            </w:r>
            <w:r w:rsidR="006A39C1" w:rsidRPr="007A6202">
              <w:rPr>
                <w:rFonts w:eastAsia="Calibri" w:cs="Arial"/>
                <w:szCs w:val="24"/>
              </w:rPr>
              <w:t xml:space="preserve">y Years settings, schools and </w:t>
            </w:r>
            <w:r w:rsidRPr="007A6202">
              <w:rPr>
                <w:rFonts w:eastAsia="Calibri" w:cs="Arial"/>
                <w:szCs w:val="24"/>
              </w:rPr>
              <w:t xml:space="preserve">families to ensure that two year olds from disadvantaged backgrounds access Free Early Education and the take-up is rising, with around 75% of these children taking up the offer. The positive impact of the work on helping disadvantaged children to be ready for school is evident in the increasing proportion of these children who reach a Good Level of Development at the end of the Reception Year in school. Currently </w:t>
            </w:r>
            <w:r w:rsidR="004C3C09" w:rsidRPr="007A6202">
              <w:rPr>
                <w:rFonts w:eastAsia="Calibri" w:cs="Arial"/>
                <w:szCs w:val="24"/>
              </w:rPr>
              <w:t>53% of disadvantage</w:t>
            </w:r>
            <w:r w:rsidR="006A39C1" w:rsidRPr="007A6202">
              <w:rPr>
                <w:rFonts w:eastAsia="Calibri" w:cs="Arial"/>
                <w:szCs w:val="24"/>
              </w:rPr>
              <w:t>d children in Lancashire reach</w:t>
            </w:r>
            <w:r w:rsidR="004C3C09" w:rsidRPr="007A6202">
              <w:rPr>
                <w:rFonts w:eastAsia="Calibri" w:cs="Arial"/>
                <w:szCs w:val="24"/>
              </w:rPr>
              <w:t xml:space="preserve"> a Good Level of Development compared with 51% nationally</w:t>
            </w:r>
            <w:r w:rsidR="006A39C1" w:rsidRPr="007A6202">
              <w:rPr>
                <w:rFonts w:eastAsia="Calibri" w:cs="Arial"/>
                <w:szCs w:val="24"/>
              </w:rPr>
              <w:t>, and 48% in the North west</w:t>
            </w:r>
            <w:r w:rsidR="004C3C09" w:rsidRPr="007A6202">
              <w:rPr>
                <w:rFonts w:eastAsia="Calibri" w:cs="Arial"/>
                <w:szCs w:val="24"/>
              </w:rPr>
              <w:t>.</w:t>
            </w:r>
            <w:r w:rsidRPr="007A6202">
              <w:rPr>
                <w:rFonts w:eastAsia="Calibri" w:cs="Arial"/>
                <w:szCs w:val="24"/>
              </w:rPr>
              <w:t xml:space="preserve">     </w:t>
            </w:r>
            <w:r w:rsidR="0060101D" w:rsidRPr="007A6202">
              <w:rPr>
                <w:rFonts w:eastAsia="Calibri" w:cs="Arial"/>
                <w:szCs w:val="24"/>
              </w:rPr>
              <w:t xml:space="preserve"> </w:t>
            </w:r>
          </w:p>
          <w:p w14:paraId="539B7A89" w14:textId="77777777" w:rsidR="006A39C1" w:rsidRPr="007A6202" w:rsidRDefault="006A39C1" w:rsidP="0060101D">
            <w:pPr>
              <w:rPr>
                <w:rFonts w:eastAsia="Calibri" w:cs="Arial"/>
                <w:szCs w:val="24"/>
              </w:rPr>
            </w:pPr>
            <w:r w:rsidRPr="007A6202">
              <w:rPr>
                <w:rFonts w:eastAsia="Calibri" w:cs="Arial"/>
                <w:szCs w:val="24"/>
              </w:rPr>
              <w:t xml:space="preserve">We are working closely with schools to support them in raising the achievement of pupils who are eligible for Free School Meals and this includes challenging schools about the progress and attainment of Free School Meal </w:t>
            </w:r>
            <w:r w:rsidR="00893AF3" w:rsidRPr="007A6202">
              <w:rPr>
                <w:rFonts w:eastAsia="Calibri" w:cs="Arial"/>
                <w:szCs w:val="24"/>
              </w:rPr>
              <w:t xml:space="preserve">(FSM) </w:t>
            </w:r>
            <w:r w:rsidRPr="007A6202">
              <w:rPr>
                <w:rFonts w:eastAsia="Calibri" w:cs="Arial"/>
                <w:szCs w:val="24"/>
              </w:rPr>
              <w:t>pupils and sharing best practice between schools. We are also working with schools in areas with the highest levels of disadvantage to help them further develop their strategies for family support</w:t>
            </w:r>
            <w:r w:rsidR="00893AF3" w:rsidRPr="007A6202">
              <w:rPr>
                <w:rFonts w:eastAsia="Calibri" w:cs="Arial"/>
                <w:szCs w:val="24"/>
              </w:rPr>
              <w:t xml:space="preserve"> and use of the Pupil Premium Grant</w:t>
            </w:r>
            <w:r w:rsidRPr="007A6202">
              <w:rPr>
                <w:rFonts w:eastAsia="Calibri" w:cs="Arial"/>
                <w:szCs w:val="24"/>
              </w:rPr>
              <w:t>. The proportion of disadvantaged pupils reaching the expected standard</w:t>
            </w:r>
            <w:r w:rsidR="00893AF3" w:rsidRPr="007A6202">
              <w:rPr>
                <w:rFonts w:eastAsia="Calibri" w:cs="Arial"/>
                <w:szCs w:val="24"/>
              </w:rPr>
              <w:t>s at the end of primary school</w:t>
            </w:r>
            <w:r w:rsidRPr="007A6202">
              <w:rPr>
                <w:rFonts w:eastAsia="Calibri" w:cs="Arial"/>
                <w:szCs w:val="24"/>
              </w:rPr>
              <w:t xml:space="preserve"> has continued to rise in recent years and is in line with the national average at 66%. At the end of secondary school </w:t>
            </w:r>
            <w:r w:rsidR="00893AF3" w:rsidRPr="007A6202">
              <w:rPr>
                <w:rFonts w:eastAsia="Calibri" w:cs="Arial"/>
                <w:szCs w:val="24"/>
              </w:rPr>
              <w:t>the attainment gap to the national average has closed but the proportion of FSM pupils gaining 5 or more</w:t>
            </w:r>
            <w:r w:rsidR="001C1990" w:rsidRPr="007A6202">
              <w:rPr>
                <w:rFonts w:eastAsia="Calibri" w:cs="Arial"/>
                <w:szCs w:val="24"/>
              </w:rPr>
              <w:t>,</w:t>
            </w:r>
            <w:r w:rsidR="00893AF3" w:rsidRPr="007A6202">
              <w:rPr>
                <w:rFonts w:eastAsia="Calibri" w:cs="Arial"/>
                <w:szCs w:val="24"/>
              </w:rPr>
              <w:t xml:space="preserve"> good GCSEs including English and mathematics still remains over 2% below average at nearly 31%.  </w:t>
            </w:r>
            <w:r w:rsidRPr="007A6202">
              <w:rPr>
                <w:rFonts w:eastAsia="Calibri" w:cs="Arial"/>
                <w:szCs w:val="24"/>
              </w:rPr>
              <w:t xml:space="preserve">  </w:t>
            </w:r>
          </w:p>
          <w:p w14:paraId="0EB8AFA4" w14:textId="77777777" w:rsidR="00754457" w:rsidRPr="007A6202" w:rsidRDefault="00754457" w:rsidP="00165726">
            <w:pPr>
              <w:rPr>
                <w:rFonts w:eastAsia="Calibri" w:cs="Arial"/>
                <w:szCs w:val="24"/>
              </w:rPr>
            </w:pPr>
          </w:p>
          <w:p w14:paraId="5E36E032" w14:textId="77777777" w:rsidR="00754457" w:rsidRPr="007A6202" w:rsidRDefault="002E67FC" w:rsidP="00165726">
            <w:pPr>
              <w:rPr>
                <w:rFonts w:eastAsia="Calibri" w:cs="Arial"/>
                <w:szCs w:val="24"/>
              </w:rPr>
            </w:pPr>
            <w:hyperlink r:id="rId5" w:history="1">
              <w:r w:rsidR="00754457" w:rsidRPr="007A6202">
                <w:rPr>
                  <w:rStyle w:val="Hyperlink"/>
                  <w:rFonts w:eastAsia="Calibri" w:cs="Arial"/>
                  <w:szCs w:val="24"/>
                </w:rPr>
                <w:t>The Lancashire Skills and Employment Strategic Framework 2016/21</w:t>
              </w:r>
            </w:hyperlink>
            <w:r w:rsidR="00754457" w:rsidRPr="007A6202">
              <w:rPr>
                <w:rFonts w:eastAsia="Calibri" w:cs="Arial"/>
                <w:szCs w:val="24"/>
              </w:rPr>
              <w:t xml:space="preserve"> </w:t>
            </w:r>
            <w:r w:rsidR="009F7FB7" w:rsidRPr="007A6202">
              <w:rPr>
                <w:rFonts w:eastAsia="Calibri" w:cs="Arial"/>
                <w:szCs w:val="24"/>
              </w:rPr>
              <w:t xml:space="preserve"> </w:t>
            </w:r>
            <w:hyperlink r:id="rId6" w:history="1">
              <w:r w:rsidR="00754457" w:rsidRPr="007A6202">
                <w:rPr>
                  <w:rFonts w:cs="Arial"/>
                  <w:szCs w:val="24"/>
                </w:rPr>
                <w:t>h</w:t>
              </w:r>
              <w:r w:rsidR="00165726" w:rsidRPr="007A6202">
                <w:rPr>
                  <w:rFonts w:eastAsia="Calibri" w:cs="Arial"/>
                  <w:szCs w:val="24"/>
                </w:rPr>
                <w:t xml:space="preserve">as now been finalised. European Social Funding </w:t>
              </w:r>
            </w:hyperlink>
            <w:r w:rsidR="00165726" w:rsidRPr="007A6202">
              <w:rPr>
                <w:rFonts w:eastAsia="Calibri" w:cs="Arial"/>
                <w:szCs w:val="24"/>
              </w:rPr>
              <w:t>is being directed to support young people who are at risk of or who are not in employment education or training (NEET) – this includes an opt-in with the Big Lottery 'Building Better Opportunities' which will target NEET young people with multiple disadvantage and an opt-in with the Skills Funding Agency which will target young people from 15 years of age who are at risk of becoming NEET, as well as young people who are NEET.</w:t>
            </w:r>
          </w:p>
          <w:p w14:paraId="7A43D226" w14:textId="77777777" w:rsidR="00754457" w:rsidRPr="007A6202" w:rsidRDefault="00754457" w:rsidP="00165726">
            <w:pPr>
              <w:rPr>
                <w:rFonts w:eastAsia="Calibri" w:cs="Arial"/>
                <w:szCs w:val="24"/>
              </w:rPr>
            </w:pPr>
          </w:p>
          <w:p w14:paraId="16E202E7" w14:textId="77777777" w:rsidR="00754457" w:rsidRPr="007A6202" w:rsidRDefault="00754457" w:rsidP="00754457">
            <w:pPr>
              <w:rPr>
                <w:rFonts w:eastAsia="Calibri" w:cs="Arial"/>
                <w:szCs w:val="24"/>
              </w:rPr>
            </w:pPr>
            <w:r w:rsidRPr="007A6202">
              <w:rPr>
                <w:rFonts w:eastAsia="Calibri" w:cs="Arial"/>
                <w:szCs w:val="24"/>
              </w:rPr>
              <w:t>The economic success of Lancashire both depends upon, and supports, a new approach to housing growth. The Growth Deal provides the opportunity to bring forward housing growth ambitions in areas that were previously characterised as failed housing markets. The strategy addresses both the challenges in supporting employment growth and the need to strengthen the existing business base through a better skilled workforce. The priorities are:</w:t>
            </w:r>
          </w:p>
          <w:p w14:paraId="77961E93" w14:textId="77777777" w:rsidR="00754457" w:rsidRPr="007A6202" w:rsidRDefault="00754457" w:rsidP="00754457">
            <w:pPr>
              <w:pStyle w:val="ListParagraph"/>
              <w:numPr>
                <w:ilvl w:val="0"/>
                <w:numId w:val="23"/>
              </w:numPr>
              <w:rPr>
                <w:rFonts w:ascii="Arial" w:hAnsi="Arial" w:cs="Arial"/>
                <w:sz w:val="24"/>
                <w:szCs w:val="24"/>
              </w:rPr>
            </w:pPr>
            <w:r w:rsidRPr="007A6202">
              <w:rPr>
                <w:rFonts w:ascii="Arial" w:hAnsi="Arial" w:cs="Arial"/>
                <w:sz w:val="24"/>
                <w:szCs w:val="24"/>
              </w:rPr>
              <w:t>Young People’s attainment: improving the attainment rate of schools students to above the national average, with a focus on those schools where students are seriously lagging behind.</w:t>
            </w:r>
          </w:p>
          <w:p w14:paraId="551FD241" w14:textId="77777777" w:rsidR="00754457" w:rsidRPr="007A6202" w:rsidRDefault="00754457" w:rsidP="00754457">
            <w:pPr>
              <w:pStyle w:val="ListParagraph"/>
              <w:numPr>
                <w:ilvl w:val="0"/>
                <w:numId w:val="23"/>
              </w:numPr>
              <w:rPr>
                <w:rFonts w:ascii="Arial" w:hAnsi="Arial" w:cs="Arial"/>
                <w:sz w:val="24"/>
                <w:szCs w:val="24"/>
              </w:rPr>
            </w:pPr>
            <w:r w:rsidRPr="007A6202">
              <w:rPr>
                <w:rFonts w:ascii="Arial" w:hAnsi="Arial" w:cs="Arial"/>
                <w:sz w:val="24"/>
                <w:szCs w:val="24"/>
              </w:rPr>
              <w:t>Careers Advice and Guidance: provision of advice and guidance to young people and adults, underpinned by robust labour market intelligence, highlighting the career opportunities in the County and employability in a changing economy.</w:t>
            </w:r>
          </w:p>
          <w:p w14:paraId="40D1F456" w14:textId="77777777" w:rsidR="00754457" w:rsidRPr="007A6202" w:rsidRDefault="00754457" w:rsidP="00754457">
            <w:pPr>
              <w:pStyle w:val="ListParagraph"/>
              <w:numPr>
                <w:ilvl w:val="0"/>
                <w:numId w:val="23"/>
              </w:numPr>
              <w:rPr>
                <w:rFonts w:ascii="Arial" w:hAnsi="Arial" w:cs="Arial"/>
                <w:sz w:val="24"/>
                <w:szCs w:val="24"/>
              </w:rPr>
            </w:pPr>
            <w:r w:rsidRPr="007A6202">
              <w:rPr>
                <w:rFonts w:ascii="Arial" w:hAnsi="Arial" w:cs="Arial"/>
                <w:sz w:val="24"/>
                <w:szCs w:val="24"/>
              </w:rPr>
              <w:t>Apprenticeships and work-based training: increasing the number, range and quality of apprenticeships and encourage greater levels of provision at higher and degree level, reaching more employers in sectors with high replacement demand and growth.</w:t>
            </w:r>
          </w:p>
          <w:p w14:paraId="51975039" w14:textId="77777777" w:rsidR="00754457" w:rsidRPr="007A6202" w:rsidRDefault="00754457" w:rsidP="00754457">
            <w:pPr>
              <w:pStyle w:val="ListParagraph"/>
              <w:numPr>
                <w:ilvl w:val="0"/>
                <w:numId w:val="23"/>
              </w:numPr>
              <w:rPr>
                <w:rFonts w:ascii="Arial" w:hAnsi="Arial" w:cs="Arial"/>
                <w:sz w:val="24"/>
                <w:szCs w:val="24"/>
              </w:rPr>
            </w:pPr>
            <w:r w:rsidRPr="007A6202">
              <w:rPr>
                <w:rFonts w:ascii="Arial" w:hAnsi="Arial" w:cs="Arial"/>
                <w:sz w:val="24"/>
                <w:szCs w:val="24"/>
              </w:rPr>
              <w:t>Graduate and Higher-level skills retention: developing new and innovative mechanisms including increasing internships and graduate placements across the Lancashire business base, increasing the number of workers with higher level skills.</w:t>
            </w:r>
          </w:p>
          <w:p w14:paraId="34ED7166" w14:textId="77777777" w:rsidR="00754457" w:rsidRPr="007A6202" w:rsidRDefault="00754457" w:rsidP="00754457">
            <w:pPr>
              <w:pStyle w:val="ListParagraph"/>
              <w:numPr>
                <w:ilvl w:val="0"/>
                <w:numId w:val="23"/>
              </w:numPr>
              <w:rPr>
                <w:rFonts w:ascii="Arial" w:hAnsi="Arial" w:cs="Arial"/>
                <w:sz w:val="24"/>
                <w:szCs w:val="24"/>
              </w:rPr>
            </w:pPr>
            <w:r w:rsidRPr="007A6202">
              <w:rPr>
                <w:rFonts w:ascii="Arial" w:hAnsi="Arial" w:cs="Arial"/>
                <w:sz w:val="24"/>
                <w:szCs w:val="24"/>
              </w:rPr>
              <w:t>Construction: given the need to complete major infrastructure works and increase residential development, develop new initiatives to address requirements and skills challenges in construction and increase the number of partnerships in skilled trades.</w:t>
            </w:r>
          </w:p>
          <w:p w14:paraId="142435F7" w14:textId="77777777" w:rsidR="00754457" w:rsidRPr="007A6202" w:rsidRDefault="00754457" w:rsidP="00754457">
            <w:pPr>
              <w:pStyle w:val="ListParagraph"/>
              <w:numPr>
                <w:ilvl w:val="0"/>
                <w:numId w:val="23"/>
              </w:numPr>
              <w:rPr>
                <w:rFonts w:ascii="Arial" w:hAnsi="Arial" w:cs="Arial"/>
                <w:sz w:val="24"/>
                <w:szCs w:val="24"/>
              </w:rPr>
            </w:pPr>
            <w:r w:rsidRPr="007A6202">
              <w:rPr>
                <w:rFonts w:ascii="Arial" w:hAnsi="Arial" w:cs="Arial"/>
                <w:sz w:val="24"/>
                <w:szCs w:val="24"/>
              </w:rPr>
              <w:t>Skills Provision: working with Further Education Colleges, private providers, universities and employers to target professional and technical education at areas of high replacement demand and future employment growth in-line with local labour market information and trends.</w:t>
            </w:r>
          </w:p>
          <w:p w14:paraId="4C370B63" w14:textId="77777777" w:rsidR="00754457" w:rsidRPr="007A6202" w:rsidRDefault="00754457" w:rsidP="00754457">
            <w:pPr>
              <w:rPr>
                <w:rFonts w:eastAsia="Calibri" w:cs="Arial"/>
                <w:szCs w:val="24"/>
              </w:rPr>
            </w:pPr>
          </w:p>
          <w:p w14:paraId="76BCB9D1" w14:textId="77777777" w:rsidR="008D6539" w:rsidRPr="007A6202" w:rsidRDefault="00754457" w:rsidP="00754457">
            <w:pPr>
              <w:rPr>
                <w:rFonts w:eastAsia="Calibri" w:cs="Arial"/>
                <w:szCs w:val="24"/>
              </w:rPr>
            </w:pPr>
            <w:r w:rsidRPr="007A6202">
              <w:rPr>
                <w:rFonts w:eastAsia="Calibri" w:cs="Arial"/>
                <w:szCs w:val="24"/>
              </w:rPr>
              <w:lastRenderedPageBreak/>
              <w:t xml:space="preserve">Lancashire County Council's </w:t>
            </w:r>
            <w:r w:rsidR="008D6539" w:rsidRPr="007A6202">
              <w:rPr>
                <w:rFonts w:eastAsia="Calibri" w:cs="Arial"/>
                <w:szCs w:val="24"/>
              </w:rPr>
              <w:t>Transition Team provides a dedicated service to help prepare those young people with the most complex needs, with an Education Health and Care Plan, for the transition in to adult services. They start to work with young people in Year 9 (age 14) and continue to work with them until they are settled in their post education destination.  The expectation is that wherever possible the young person will be maintained in universal services, this support is delivered by Lancashire County Councils Young Peoples Service who strive to secure positive destinations with young people and avoid them becoming NEET (Not in Education, Employment or Training). The Transition Team also works with the most vulnerable beyond the age of 18yrs and into supported living if that is required. Once the young person is settled, if that is in education, social care provision or in supported living transition is complete.</w:t>
            </w:r>
          </w:p>
          <w:p w14:paraId="4131737F" w14:textId="77777777" w:rsidR="008D6539" w:rsidRPr="007A6202" w:rsidRDefault="008D6539" w:rsidP="008D6539">
            <w:pPr>
              <w:rPr>
                <w:rFonts w:eastAsia="Calibri" w:cs="Arial"/>
                <w:szCs w:val="24"/>
              </w:rPr>
            </w:pPr>
            <w:r w:rsidRPr="007A6202">
              <w:rPr>
                <w:rFonts w:eastAsia="Calibri" w:cs="Arial"/>
                <w:szCs w:val="24"/>
              </w:rPr>
              <w:t>The service work with the young person based on the fully costed EHC Plan and the care element is then assessed for any adult social care requirements</w:t>
            </w:r>
          </w:p>
          <w:p w14:paraId="2128B09F" w14:textId="77777777" w:rsidR="00877E02" w:rsidRPr="007A6202" w:rsidRDefault="00877E02" w:rsidP="00165726">
            <w:pPr>
              <w:rPr>
                <w:rFonts w:eastAsia="Calibri" w:cs="Arial"/>
                <w:szCs w:val="24"/>
              </w:rPr>
            </w:pPr>
          </w:p>
        </w:tc>
        <w:tc>
          <w:tcPr>
            <w:tcW w:w="2004" w:type="dxa"/>
            <w:shd w:val="clear" w:color="auto" w:fill="auto"/>
          </w:tcPr>
          <w:p w14:paraId="310C834D" w14:textId="77777777" w:rsidR="0060101D" w:rsidRPr="007A6202" w:rsidRDefault="00B61574" w:rsidP="006960EA">
            <w:pPr>
              <w:rPr>
                <w:rFonts w:eastAsia="Calibri" w:cs="Arial"/>
                <w:b/>
                <w:szCs w:val="24"/>
              </w:rPr>
            </w:pPr>
            <w:r w:rsidRPr="007A6202">
              <w:rPr>
                <w:rFonts w:eastAsia="Calibri" w:cs="Arial"/>
                <w:b/>
                <w:szCs w:val="24"/>
              </w:rPr>
              <w:lastRenderedPageBreak/>
              <w:t>Contributes to recommendation</w:t>
            </w:r>
          </w:p>
          <w:p w14:paraId="4815FC03" w14:textId="77777777" w:rsidR="00C10234" w:rsidRPr="007A6202" w:rsidRDefault="00C10234" w:rsidP="006960EA">
            <w:pPr>
              <w:rPr>
                <w:rFonts w:eastAsia="Calibri" w:cs="Arial"/>
                <w:b/>
                <w:szCs w:val="24"/>
              </w:rPr>
            </w:pPr>
          </w:p>
          <w:p w14:paraId="0E71CD2B" w14:textId="77777777" w:rsidR="0060101D" w:rsidRPr="007A6202" w:rsidRDefault="00C10234" w:rsidP="006960EA">
            <w:pPr>
              <w:rPr>
                <w:rFonts w:eastAsia="Calibri" w:cs="Arial"/>
                <w:b/>
                <w:szCs w:val="24"/>
              </w:rPr>
            </w:pPr>
            <w:r w:rsidRPr="007A6202">
              <w:rPr>
                <w:rFonts w:eastAsia="Calibri" w:cs="Arial"/>
                <w:b/>
                <w:szCs w:val="24"/>
              </w:rPr>
              <w:t>1, 3, 4</w:t>
            </w:r>
          </w:p>
          <w:p w14:paraId="3ED8A870" w14:textId="77777777" w:rsidR="00C10234" w:rsidRPr="007A6202" w:rsidRDefault="00C10234" w:rsidP="006960EA">
            <w:pPr>
              <w:rPr>
                <w:rFonts w:eastAsia="Calibri" w:cs="Arial"/>
                <w:b/>
                <w:szCs w:val="24"/>
              </w:rPr>
            </w:pPr>
          </w:p>
          <w:p w14:paraId="18C2A4E9" w14:textId="77777777" w:rsidR="00C10234" w:rsidRPr="007A6202" w:rsidRDefault="00C10234" w:rsidP="006960EA">
            <w:pPr>
              <w:rPr>
                <w:rFonts w:eastAsia="Calibri" w:cs="Arial"/>
                <w:b/>
                <w:szCs w:val="24"/>
              </w:rPr>
            </w:pPr>
          </w:p>
          <w:p w14:paraId="7E3D3869" w14:textId="77777777" w:rsidR="00C10234" w:rsidRPr="007A6202" w:rsidRDefault="00C10234" w:rsidP="006960EA">
            <w:pPr>
              <w:rPr>
                <w:rFonts w:eastAsia="Calibri" w:cs="Arial"/>
                <w:b/>
                <w:szCs w:val="24"/>
              </w:rPr>
            </w:pPr>
          </w:p>
          <w:p w14:paraId="0DAA1613" w14:textId="77777777" w:rsidR="00C10234" w:rsidRPr="007A6202" w:rsidRDefault="00C10234" w:rsidP="006960EA">
            <w:pPr>
              <w:rPr>
                <w:rFonts w:eastAsia="Calibri" w:cs="Arial"/>
                <w:b/>
                <w:szCs w:val="24"/>
              </w:rPr>
            </w:pPr>
            <w:r w:rsidRPr="007A6202">
              <w:rPr>
                <w:rFonts w:eastAsia="Calibri" w:cs="Arial"/>
                <w:b/>
                <w:szCs w:val="24"/>
              </w:rPr>
              <w:t xml:space="preserve">1, 3 </w:t>
            </w:r>
          </w:p>
          <w:p w14:paraId="511D892E" w14:textId="77777777" w:rsidR="003C2908" w:rsidRPr="007A6202" w:rsidRDefault="003C2908" w:rsidP="006960EA">
            <w:pPr>
              <w:rPr>
                <w:rFonts w:eastAsia="Calibri" w:cs="Arial"/>
                <w:b/>
                <w:szCs w:val="24"/>
              </w:rPr>
            </w:pPr>
          </w:p>
          <w:p w14:paraId="75247EFA" w14:textId="77777777" w:rsidR="003C2908" w:rsidRPr="007A6202" w:rsidRDefault="003C2908" w:rsidP="006960EA">
            <w:pPr>
              <w:rPr>
                <w:rFonts w:eastAsia="Calibri" w:cs="Arial"/>
                <w:b/>
                <w:szCs w:val="24"/>
              </w:rPr>
            </w:pPr>
          </w:p>
          <w:p w14:paraId="142831C9" w14:textId="77777777" w:rsidR="003C2908" w:rsidRPr="007A6202" w:rsidRDefault="003C2908" w:rsidP="006960EA">
            <w:pPr>
              <w:rPr>
                <w:rFonts w:eastAsia="Calibri" w:cs="Arial"/>
                <w:b/>
                <w:szCs w:val="24"/>
              </w:rPr>
            </w:pPr>
          </w:p>
          <w:p w14:paraId="650AB453" w14:textId="77777777" w:rsidR="003C2908" w:rsidRPr="007A6202" w:rsidRDefault="006A39C1" w:rsidP="006960EA">
            <w:pPr>
              <w:rPr>
                <w:rFonts w:eastAsia="Calibri" w:cs="Arial"/>
                <w:b/>
                <w:szCs w:val="24"/>
              </w:rPr>
            </w:pPr>
            <w:r w:rsidRPr="007A6202">
              <w:rPr>
                <w:rFonts w:eastAsia="Calibri" w:cs="Arial"/>
                <w:b/>
                <w:szCs w:val="24"/>
              </w:rPr>
              <w:t>1,3,4</w:t>
            </w:r>
          </w:p>
          <w:p w14:paraId="66B4B8DB" w14:textId="77777777" w:rsidR="00877E02" w:rsidRPr="007A6202" w:rsidRDefault="00877E02" w:rsidP="006960EA">
            <w:pPr>
              <w:rPr>
                <w:rFonts w:eastAsia="Calibri" w:cs="Arial"/>
                <w:b/>
                <w:szCs w:val="24"/>
              </w:rPr>
            </w:pPr>
          </w:p>
          <w:p w14:paraId="3E248832" w14:textId="77777777" w:rsidR="00877E02" w:rsidRPr="007A6202" w:rsidRDefault="00877E02" w:rsidP="006960EA">
            <w:pPr>
              <w:rPr>
                <w:rFonts w:eastAsia="Calibri" w:cs="Arial"/>
                <w:b/>
                <w:szCs w:val="24"/>
              </w:rPr>
            </w:pPr>
          </w:p>
          <w:p w14:paraId="1A89A974" w14:textId="77777777" w:rsidR="00877E02" w:rsidRPr="007A6202" w:rsidRDefault="00877E02" w:rsidP="006960EA">
            <w:pPr>
              <w:rPr>
                <w:rFonts w:eastAsia="Calibri" w:cs="Arial"/>
                <w:b/>
                <w:szCs w:val="24"/>
              </w:rPr>
            </w:pPr>
          </w:p>
          <w:p w14:paraId="2E367EF7" w14:textId="77777777" w:rsidR="00877E02" w:rsidRPr="007A6202" w:rsidRDefault="00877E02" w:rsidP="006960EA">
            <w:pPr>
              <w:rPr>
                <w:rFonts w:eastAsia="Calibri" w:cs="Arial"/>
                <w:b/>
                <w:szCs w:val="24"/>
              </w:rPr>
            </w:pPr>
          </w:p>
          <w:p w14:paraId="7BB18991" w14:textId="77777777" w:rsidR="00877E02" w:rsidRPr="007A6202" w:rsidRDefault="00877E02" w:rsidP="006960EA">
            <w:pPr>
              <w:rPr>
                <w:rFonts w:eastAsia="Calibri" w:cs="Arial"/>
                <w:b/>
                <w:szCs w:val="24"/>
              </w:rPr>
            </w:pPr>
          </w:p>
          <w:p w14:paraId="64F77696" w14:textId="77777777" w:rsidR="00877E02" w:rsidRPr="007A6202" w:rsidRDefault="00877E02" w:rsidP="006960EA">
            <w:pPr>
              <w:rPr>
                <w:rFonts w:eastAsia="Calibri" w:cs="Arial"/>
                <w:b/>
                <w:szCs w:val="24"/>
              </w:rPr>
            </w:pPr>
          </w:p>
          <w:p w14:paraId="048D3C87" w14:textId="77777777" w:rsidR="00877E02" w:rsidRPr="007A6202" w:rsidRDefault="00877E02" w:rsidP="006960EA">
            <w:pPr>
              <w:rPr>
                <w:rFonts w:eastAsia="Calibri" w:cs="Arial"/>
                <w:b/>
                <w:szCs w:val="24"/>
              </w:rPr>
            </w:pPr>
            <w:r w:rsidRPr="007A6202">
              <w:rPr>
                <w:rFonts w:eastAsia="Calibri" w:cs="Arial"/>
                <w:b/>
                <w:szCs w:val="24"/>
              </w:rPr>
              <w:t>1,3,4</w:t>
            </w:r>
          </w:p>
          <w:p w14:paraId="3957A6F7" w14:textId="77777777" w:rsidR="0083597B" w:rsidRPr="007A6202" w:rsidRDefault="0083597B" w:rsidP="006960EA">
            <w:pPr>
              <w:rPr>
                <w:rFonts w:eastAsia="Calibri" w:cs="Arial"/>
                <w:b/>
                <w:szCs w:val="24"/>
              </w:rPr>
            </w:pPr>
          </w:p>
          <w:p w14:paraId="72AD13BD" w14:textId="77777777" w:rsidR="0083597B" w:rsidRPr="007A6202" w:rsidRDefault="0083597B" w:rsidP="006960EA">
            <w:pPr>
              <w:rPr>
                <w:rFonts w:eastAsia="Calibri" w:cs="Arial"/>
                <w:b/>
                <w:szCs w:val="24"/>
              </w:rPr>
            </w:pPr>
          </w:p>
          <w:p w14:paraId="74DB3AD5" w14:textId="77777777" w:rsidR="0083597B" w:rsidRPr="007A6202" w:rsidRDefault="0083597B" w:rsidP="006960EA">
            <w:pPr>
              <w:rPr>
                <w:rFonts w:eastAsia="Calibri" w:cs="Arial"/>
                <w:b/>
                <w:szCs w:val="24"/>
              </w:rPr>
            </w:pPr>
          </w:p>
          <w:p w14:paraId="196D0347" w14:textId="77777777" w:rsidR="0083597B" w:rsidRPr="007A6202" w:rsidRDefault="0083597B" w:rsidP="006960EA">
            <w:pPr>
              <w:rPr>
                <w:rFonts w:eastAsia="Calibri" w:cs="Arial"/>
                <w:b/>
                <w:szCs w:val="24"/>
              </w:rPr>
            </w:pPr>
          </w:p>
          <w:p w14:paraId="0623850D" w14:textId="77777777" w:rsidR="0083597B" w:rsidRPr="007A6202" w:rsidRDefault="0083597B" w:rsidP="006960EA">
            <w:pPr>
              <w:rPr>
                <w:rFonts w:eastAsia="Calibri" w:cs="Arial"/>
                <w:b/>
                <w:szCs w:val="24"/>
              </w:rPr>
            </w:pPr>
          </w:p>
          <w:p w14:paraId="1BB3F76D" w14:textId="77777777" w:rsidR="0083597B" w:rsidRPr="007A6202" w:rsidRDefault="0083597B" w:rsidP="006960EA">
            <w:pPr>
              <w:rPr>
                <w:rFonts w:eastAsia="Calibri" w:cs="Arial"/>
                <w:b/>
                <w:szCs w:val="24"/>
              </w:rPr>
            </w:pPr>
          </w:p>
          <w:p w14:paraId="6227D0CF" w14:textId="77777777" w:rsidR="0083597B" w:rsidRPr="007A6202" w:rsidRDefault="0083597B" w:rsidP="006960EA">
            <w:pPr>
              <w:rPr>
                <w:rFonts w:eastAsia="Calibri" w:cs="Arial"/>
                <w:b/>
                <w:szCs w:val="24"/>
              </w:rPr>
            </w:pPr>
          </w:p>
          <w:p w14:paraId="2C828897" w14:textId="77777777" w:rsidR="0083597B" w:rsidRPr="007A6202" w:rsidRDefault="0083597B" w:rsidP="006960EA">
            <w:pPr>
              <w:rPr>
                <w:rFonts w:eastAsia="Calibri" w:cs="Arial"/>
                <w:b/>
                <w:szCs w:val="24"/>
              </w:rPr>
            </w:pPr>
          </w:p>
          <w:p w14:paraId="26BED835" w14:textId="77777777" w:rsidR="0083597B" w:rsidRPr="007A6202" w:rsidRDefault="0083597B" w:rsidP="006960EA">
            <w:pPr>
              <w:rPr>
                <w:rFonts w:eastAsia="Calibri" w:cs="Arial"/>
                <w:b/>
                <w:szCs w:val="24"/>
              </w:rPr>
            </w:pPr>
          </w:p>
          <w:p w14:paraId="02792A72" w14:textId="77777777" w:rsidR="0083597B" w:rsidRPr="007A6202" w:rsidRDefault="0083597B" w:rsidP="006960EA">
            <w:pPr>
              <w:rPr>
                <w:rFonts w:eastAsia="Calibri" w:cs="Arial"/>
                <w:b/>
                <w:szCs w:val="24"/>
              </w:rPr>
            </w:pPr>
          </w:p>
          <w:p w14:paraId="7D5E0BEF" w14:textId="77777777" w:rsidR="0083597B" w:rsidRPr="007A6202" w:rsidRDefault="0083597B" w:rsidP="006960EA">
            <w:pPr>
              <w:rPr>
                <w:rFonts w:eastAsia="Calibri" w:cs="Arial"/>
                <w:b/>
                <w:szCs w:val="24"/>
              </w:rPr>
            </w:pPr>
          </w:p>
          <w:p w14:paraId="1BFCDCB2" w14:textId="77777777" w:rsidR="0083597B" w:rsidRPr="007A6202" w:rsidRDefault="0083597B" w:rsidP="006960EA">
            <w:pPr>
              <w:rPr>
                <w:rFonts w:eastAsia="Calibri" w:cs="Arial"/>
                <w:b/>
                <w:szCs w:val="24"/>
              </w:rPr>
            </w:pPr>
          </w:p>
          <w:p w14:paraId="4EAB4F70" w14:textId="77777777" w:rsidR="0083597B" w:rsidRPr="007A6202" w:rsidRDefault="0083597B" w:rsidP="006960EA">
            <w:pPr>
              <w:rPr>
                <w:rFonts w:eastAsia="Calibri" w:cs="Arial"/>
                <w:b/>
                <w:szCs w:val="24"/>
              </w:rPr>
            </w:pPr>
          </w:p>
          <w:p w14:paraId="1D134D10" w14:textId="77777777" w:rsidR="0083597B" w:rsidRPr="007A6202" w:rsidRDefault="0083597B" w:rsidP="006960EA">
            <w:pPr>
              <w:rPr>
                <w:rFonts w:eastAsia="Calibri" w:cs="Arial"/>
                <w:b/>
                <w:szCs w:val="24"/>
              </w:rPr>
            </w:pPr>
          </w:p>
          <w:p w14:paraId="08801C55" w14:textId="77777777" w:rsidR="0083597B" w:rsidRPr="007A6202" w:rsidRDefault="0083597B" w:rsidP="006960EA">
            <w:pPr>
              <w:rPr>
                <w:rFonts w:eastAsia="Calibri" w:cs="Arial"/>
                <w:b/>
                <w:szCs w:val="24"/>
              </w:rPr>
            </w:pPr>
          </w:p>
          <w:p w14:paraId="35CBA13A" w14:textId="77777777" w:rsidR="0083597B" w:rsidRPr="007A6202" w:rsidRDefault="0083597B" w:rsidP="006960EA">
            <w:pPr>
              <w:rPr>
                <w:rFonts w:eastAsia="Calibri" w:cs="Arial"/>
                <w:b/>
                <w:szCs w:val="24"/>
              </w:rPr>
            </w:pPr>
          </w:p>
          <w:p w14:paraId="5FF4F853" w14:textId="77777777" w:rsidR="0083597B" w:rsidRPr="007A6202" w:rsidRDefault="0083597B" w:rsidP="006960EA">
            <w:pPr>
              <w:rPr>
                <w:rFonts w:eastAsia="Calibri" w:cs="Arial"/>
                <w:b/>
                <w:szCs w:val="24"/>
              </w:rPr>
            </w:pPr>
          </w:p>
          <w:p w14:paraId="53E76237" w14:textId="77777777" w:rsidR="0083597B" w:rsidRPr="007A6202" w:rsidRDefault="0083597B" w:rsidP="006960EA">
            <w:pPr>
              <w:rPr>
                <w:rFonts w:eastAsia="Calibri" w:cs="Arial"/>
                <w:b/>
                <w:szCs w:val="24"/>
              </w:rPr>
            </w:pPr>
          </w:p>
          <w:p w14:paraId="6EAFBE8E" w14:textId="77777777" w:rsidR="0083597B" w:rsidRPr="007A6202" w:rsidRDefault="0083597B" w:rsidP="006960EA">
            <w:pPr>
              <w:rPr>
                <w:rFonts w:eastAsia="Calibri" w:cs="Arial"/>
                <w:b/>
                <w:szCs w:val="24"/>
              </w:rPr>
            </w:pPr>
            <w:r w:rsidRPr="007A6202">
              <w:rPr>
                <w:rFonts w:eastAsia="Calibri" w:cs="Arial"/>
                <w:b/>
                <w:szCs w:val="24"/>
              </w:rPr>
              <w:t>6</w:t>
            </w:r>
            <w:r w:rsidR="00002743" w:rsidRPr="007A6202">
              <w:rPr>
                <w:rFonts w:eastAsia="Calibri" w:cs="Arial"/>
                <w:b/>
                <w:szCs w:val="24"/>
              </w:rPr>
              <w:t>, 19</w:t>
            </w:r>
          </w:p>
          <w:p w14:paraId="672E40F9" w14:textId="77777777" w:rsidR="0083597B" w:rsidRPr="007A6202" w:rsidRDefault="0083597B" w:rsidP="006960EA">
            <w:pPr>
              <w:rPr>
                <w:rFonts w:eastAsia="Calibri" w:cs="Arial"/>
                <w:b/>
                <w:szCs w:val="24"/>
              </w:rPr>
            </w:pPr>
          </w:p>
          <w:p w14:paraId="747F862B" w14:textId="77777777" w:rsidR="0083597B" w:rsidRPr="007A6202" w:rsidRDefault="0083597B" w:rsidP="006960EA">
            <w:pPr>
              <w:rPr>
                <w:rFonts w:eastAsia="Calibri" w:cs="Arial"/>
                <w:b/>
                <w:szCs w:val="24"/>
              </w:rPr>
            </w:pPr>
          </w:p>
          <w:p w14:paraId="5B4B072C" w14:textId="77777777" w:rsidR="0083597B" w:rsidRPr="007A6202" w:rsidRDefault="0083597B" w:rsidP="006960EA">
            <w:pPr>
              <w:rPr>
                <w:rFonts w:eastAsia="Calibri" w:cs="Arial"/>
                <w:b/>
                <w:szCs w:val="24"/>
              </w:rPr>
            </w:pPr>
          </w:p>
          <w:p w14:paraId="685EFE05" w14:textId="77777777" w:rsidR="0083597B" w:rsidRPr="007A6202" w:rsidRDefault="0083597B" w:rsidP="006960EA">
            <w:pPr>
              <w:rPr>
                <w:rFonts w:eastAsia="Calibri" w:cs="Arial"/>
                <w:b/>
                <w:szCs w:val="24"/>
              </w:rPr>
            </w:pPr>
          </w:p>
          <w:p w14:paraId="1F43FA42" w14:textId="77777777" w:rsidR="0083597B" w:rsidRPr="007A6202" w:rsidRDefault="0083597B" w:rsidP="006960EA">
            <w:pPr>
              <w:rPr>
                <w:rFonts w:eastAsia="Calibri" w:cs="Arial"/>
                <w:b/>
                <w:szCs w:val="24"/>
              </w:rPr>
            </w:pPr>
          </w:p>
          <w:p w14:paraId="0DE473CC" w14:textId="77777777" w:rsidR="00754457" w:rsidRPr="007A6202" w:rsidRDefault="00754457" w:rsidP="006960EA">
            <w:pPr>
              <w:rPr>
                <w:rFonts w:eastAsia="Calibri" w:cs="Arial"/>
                <w:b/>
                <w:szCs w:val="24"/>
              </w:rPr>
            </w:pPr>
          </w:p>
          <w:p w14:paraId="103B06F8" w14:textId="77777777" w:rsidR="00754457" w:rsidRPr="007A6202" w:rsidRDefault="00754457" w:rsidP="006960EA">
            <w:pPr>
              <w:rPr>
                <w:rFonts w:eastAsia="Calibri" w:cs="Arial"/>
                <w:b/>
                <w:szCs w:val="24"/>
              </w:rPr>
            </w:pPr>
          </w:p>
          <w:p w14:paraId="438711DD" w14:textId="77777777" w:rsidR="00754457" w:rsidRPr="007A6202" w:rsidRDefault="00754457" w:rsidP="006960EA">
            <w:pPr>
              <w:rPr>
                <w:rFonts w:eastAsia="Calibri" w:cs="Arial"/>
                <w:b/>
                <w:szCs w:val="24"/>
              </w:rPr>
            </w:pPr>
          </w:p>
          <w:p w14:paraId="2FC526D9" w14:textId="77777777" w:rsidR="00754457" w:rsidRPr="007A6202" w:rsidRDefault="00754457" w:rsidP="006960EA">
            <w:pPr>
              <w:rPr>
                <w:rFonts w:eastAsia="Calibri" w:cs="Arial"/>
                <w:b/>
                <w:szCs w:val="24"/>
              </w:rPr>
            </w:pPr>
          </w:p>
          <w:p w14:paraId="39702B53" w14:textId="77777777" w:rsidR="00754457" w:rsidRPr="007A6202" w:rsidRDefault="00754457" w:rsidP="006960EA">
            <w:pPr>
              <w:rPr>
                <w:rFonts w:eastAsia="Calibri" w:cs="Arial"/>
                <w:b/>
                <w:szCs w:val="24"/>
              </w:rPr>
            </w:pPr>
          </w:p>
          <w:p w14:paraId="1F3AD67D" w14:textId="77777777" w:rsidR="00754457" w:rsidRPr="007A6202" w:rsidRDefault="00754457" w:rsidP="006960EA">
            <w:pPr>
              <w:rPr>
                <w:rFonts w:eastAsia="Calibri" w:cs="Arial"/>
                <w:b/>
                <w:szCs w:val="24"/>
              </w:rPr>
            </w:pPr>
          </w:p>
          <w:p w14:paraId="2F4329E4" w14:textId="77777777" w:rsidR="00754457" w:rsidRPr="007A6202" w:rsidRDefault="00754457" w:rsidP="006960EA">
            <w:pPr>
              <w:rPr>
                <w:rFonts w:eastAsia="Calibri" w:cs="Arial"/>
                <w:b/>
                <w:szCs w:val="24"/>
              </w:rPr>
            </w:pPr>
          </w:p>
          <w:p w14:paraId="3EAAD74F" w14:textId="77777777" w:rsidR="00754457" w:rsidRPr="007A6202" w:rsidRDefault="00754457" w:rsidP="006960EA">
            <w:pPr>
              <w:rPr>
                <w:rFonts w:eastAsia="Calibri" w:cs="Arial"/>
                <w:b/>
                <w:szCs w:val="24"/>
              </w:rPr>
            </w:pPr>
          </w:p>
          <w:p w14:paraId="3B12D67A" w14:textId="77777777" w:rsidR="00754457" w:rsidRPr="007A6202" w:rsidRDefault="00754457" w:rsidP="006960EA">
            <w:pPr>
              <w:rPr>
                <w:rFonts w:eastAsia="Calibri" w:cs="Arial"/>
                <w:b/>
                <w:szCs w:val="24"/>
              </w:rPr>
            </w:pPr>
          </w:p>
          <w:p w14:paraId="5CBAEBEC" w14:textId="77777777" w:rsidR="00754457" w:rsidRPr="007A6202" w:rsidRDefault="00754457" w:rsidP="006960EA">
            <w:pPr>
              <w:rPr>
                <w:rFonts w:eastAsia="Calibri" w:cs="Arial"/>
                <w:b/>
                <w:szCs w:val="24"/>
              </w:rPr>
            </w:pPr>
          </w:p>
          <w:p w14:paraId="09F9A244" w14:textId="77777777" w:rsidR="00754457" w:rsidRPr="007A6202" w:rsidRDefault="00754457" w:rsidP="006960EA">
            <w:pPr>
              <w:rPr>
                <w:rFonts w:eastAsia="Calibri" w:cs="Arial"/>
                <w:b/>
                <w:szCs w:val="24"/>
              </w:rPr>
            </w:pPr>
          </w:p>
          <w:p w14:paraId="48D2C2E6" w14:textId="77777777" w:rsidR="00754457" w:rsidRPr="007A6202" w:rsidRDefault="00754457" w:rsidP="006960EA">
            <w:pPr>
              <w:rPr>
                <w:rFonts w:eastAsia="Calibri" w:cs="Arial"/>
                <w:b/>
                <w:szCs w:val="24"/>
              </w:rPr>
            </w:pPr>
          </w:p>
          <w:p w14:paraId="588BD43C" w14:textId="77777777" w:rsidR="00754457" w:rsidRPr="007A6202" w:rsidRDefault="00754457" w:rsidP="006960EA">
            <w:pPr>
              <w:rPr>
                <w:rFonts w:eastAsia="Calibri" w:cs="Arial"/>
                <w:b/>
                <w:szCs w:val="24"/>
              </w:rPr>
            </w:pPr>
          </w:p>
          <w:p w14:paraId="0759E41B" w14:textId="77777777" w:rsidR="00754457" w:rsidRPr="007A6202" w:rsidRDefault="00754457" w:rsidP="006960EA">
            <w:pPr>
              <w:rPr>
                <w:rFonts w:eastAsia="Calibri" w:cs="Arial"/>
                <w:b/>
                <w:szCs w:val="24"/>
              </w:rPr>
            </w:pPr>
          </w:p>
          <w:p w14:paraId="1E909F46" w14:textId="77777777" w:rsidR="00754457" w:rsidRPr="007A6202" w:rsidRDefault="00754457" w:rsidP="006960EA">
            <w:pPr>
              <w:rPr>
                <w:rFonts w:eastAsia="Calibri" w:cs="Arial"/>
                <w:b/>
                <w:szCs w:val="24"/>
              </w:rPr>
            </w:pPr>
          </w:p>
          <w:p w14:paraId="2D3B1480" w14:textId="77777777" w:rsidR="00754457" w:rsidRPr="007A6202" w:rsidRDefault="00754457" w:rsidP="006960EA">
            <w:pPr>
              <w:rPr>
                <w:rFonts w:eastAsia="Calibri" w:cs="Arial"/>
                <w:b/>
                <w:szCs w:val="24"/>
              </w:rPr>
            </w:pPr>
          </w:p>
          <w:p w14:paraId="4E8E44B2" w14:textId="77777777" w:rsidR="00754457" w:rsidRPr="007A6202" w:rsidRDefault="00754457" w:rsidP="006960EA">
            <w:pPr>
              <w:rPr>
                <w:rFonts w:eastAsia="Calibri" w:cs="Arial"/>
                <w:b/>
                <w:szCs w:val="24"/>
              </w:rPr>
            </w:pPr>
          </w:p>
          <w:p w14:paraId="42EE4478" w14:textId="77777777" w:rsidR="00754457" w:rsidRPr="007A6202" w:rsidRDefault="00754457" w:rsidP="006960EA">
            <w:pPr>
              <w:rPr>
                <w:rFonts w:eastAsia="Calibri" w:cs="Arial"/>
                <w:b/>
                <w:szCs w:val="24"/>
              </w:rPr>
            </w:pPr>
          </w:p>
          <w:p w14:paraId="49C58756" w14:textId="77777777" w:rsidR="00754457" w:rsidRPr="007A6202" w:rsidRDefault="00754457" w:rsidP="006960EA">
            <w:pPr>
              <w:rPr>
                <w:rFonts w:eastAsia="Calibri" w:cs="Arial"/>
                <w:b/>
                <w:szCs w:val="24"/>
              </w:rPr>
            </w:pPr>
          </w:p>
          <w:p w14:paraId="39E5BC9E" w14:textId="77777777" w:rsidR="00754457" w:rsidRPr="007A6202" w:rsidRDefault="00754457" w:rsidP="006960EA">
            <w:pPr>
              <w:rPr>
                <w:rFonts w:eastAsia="Calibri" w:cs="Arial"/>
                <w:b/>
                <w:szCs w:val="24"/>
              </w:rPr>
            </w:pPr>
          </w:p>
          <w:p w14:paraId="3D81D317" w14:textId="77777777" w:rsidR="00754457" w:rsidRPr="007A6202" w:rsidRDefault="00754457" w:rsidP="006960EA">
            <w:pPr>
              <w:rPr>
                <w:rFonts w:eastAsia="Calibri" w:cs="Arial"/>
                <w:b/>
                <w:szCs w:val="24"/>
              </w:rPr>
            </w:pPr>
          </w:p>
          <w:p w14:paraId="388BDD17" w14:textId="77777777" w:rsidR="00754457" w:rsidRPr="007A6202" w:rsidRDefault="00754457" w:rsidP="006960EA">
            <w:pPr>
              <w:rPr>
                <w:rFonts w:eastAsia="Calibri" w:cs="Arial"/>
                <w:b/>
                <w:szCs w:val="24"/>
              </w:rPr>
            </w:pPr>
          </w:p>
          <w:p w14:paraId="68AD9CFC" w14:textId="77777777" w:rsidR="00754457" w:rsidRPr="007A6202" w:rsidRDefault="00754457" w:rsidP="006960EA">
            <w:pPr>
              <w:rPr>
                <w:rFonts w:eastAsia="Calibri" w:cs="Arial"/>
                <w:b/>
                <w:szCs w:val="24"/>
              </w:rPr>
            </w:pPr>
          </w:p>
          <w:p w14:paraId="676C6362" w14:textId="77777777" w:rsidR="00754457" w:rsidRPr="007A6202" w:rsidRDefault="00754457" w:rsidP="006960EA">
            <w:pPr>
              <w:rPr>
                <w:rFonts w:eastAsia="Calibri" w:cs="Arial"/>
                <w:b/>
                <w:szCs w:val="24"/>
              </w:rPr>
            </w:pPr>
          </w:p>
          <w:p w14:paraId="442D9FC3" w14:textId="77777777" w:rsidR="00754457" w:rsidRPr="007A6202" w:rsidRDefault="00754457" w:rsidP="006960EA">
            <w:pPr>
              <w:rPr>
                <w:rFonts w:eastAsia="Calibri" w:cs="Arial"/>
                <w:b/>
                <w:szCs w:val="24"/>
              </w:rPr>
            </w:pPr>
          </w:p>
          <w:p w14:paraId="2556CAAB" w14:textId="77777777" w:rsidR="001E335D" w:rsidRPr="007A6202" w:rsidRDefault="001E335D" w:rsidP="006960EA">
            <w:pPr>
              <w:rPr>
                <w:rFonts w:eastAsia="Calibri" w:cs="Arial"/>
                <w:b/>
                <w:szCs w:val="24"/>
              </w:rPr>
            </w:pPr>
          </w:p>
          <w:p w14:paraId="0DA9B8E6" w14:textId="77777777" w:rsidR="0083597B" w:rsidRPr="007A6202" w:rsidRDefault="0083597B" w:rsidP="006960EA">
            <w:pPr>
              <w:rPr>
                <w:rFonts w:eastAsia="Calibri" w:cs="Arial"/>
                <w:b/>
                <w:szCs w:val="24"/>
              </w:rPr>
            </w:pPr>
            <w:r w:rsidRPr="007A6202">
              <w:rPr>
                <w:rFonts w:eastAsia="Calibri" w:cs="Arial"/>
                <w:b/>
                <w:szCs w:val="24"/>
              </w:rPr>
              <w:t>8</w:t>
            </w:r>
          </w:p>
        </w:tc>
      </w:tr>
    </w:tbl>
    <w:p w14:paraId="49674A31" w14:textId="77777777" w:rsidR="00CF1A40" w:rsidRPr="007A6202" w:rsidRDefault="00CF1A40">
      <w:pPr>
        <w:rPr>
          <w:rFonts w:cs="Arial"/>
          <w:szCs w:val="24"/>
        </w:rPr>
      </w:pPr>
    </w:p>
    <w:p w14:paraId="1A961883" w14:textId="77777777" w:rsidR="00CF1A40" w:rsidRPr="007A6202" w:rsidRDefault="00CF1A40">
      <w:pPr>
        <w:rPr>
          <w:rFonts w:cs="Arial"/>
          <w:b/>
          <w:szCs w:val="24"/>
        </w:rPr>
      </w:pPr>
      <w:r w:rsidRPr="007A6202">
        <w:rPr>
          <w:rFonts w:cs="Arial"/>
          <w:b/>
          <w:szCs w:val="24"/>
        </w:rPr>
        <w:t xml:space="preserve">Living well </w:t>
      </w:r>
    </w:p>
    <w:p w14:paraId="0B3723D9" w14:textId="77777777" w:rsidR="00CF1A40" w:rsidRPr="007A6202" w:rsidRDefault="00CF1A40">
      <w:pPr>
        <w:rPr>
          <w:rFonts w:cs="Arial"/>
          <w:szCs w:val="24"/>
        </w:rPr>
      </w:pPr>
    </w:p>
    <w:p w14:paraId="5D66EF88" w14:textId="77777777" w:rsidR="00CF1A40" w:rsidRPr="007A6202" w:rsidRDefault="00CF1A40" w:rsidP="00CF1A40">
      <w:pPr>
        <w:ind w:left="720" w:hanging="720"/>
        <w:rPr>
          <w:rFonts w:cs="Arial"/>
          <w:szCs w:val="24"/>
        </w:rPr>
      </w:pPr>
      <w:r w:rsidRPr="007A6202">
        <w:rPr>
          <w:rFonts w:cs="Arial"/>
          <w:szCs w:val="24"/>
        </w:rPr>
        <w:t>11</w:t>
      </w:r>
      <w:r w:rsidRPr="007A6202">
        <w:rPr>
          <w:rFonts w:cs="Arial"/>
          <w:szCs w:val="24"/>
        </w:rPr>
        <w:tab/>
        <w:t>We recommend that local finance solutions be developed including a high-street presence for credit unions or community development finance institutions (CDFI) to increase access to affordable credit and financial advice; for individuals and growing businesses.</w:t>
      </w:r>
    </w:p>
    <w:p w14:paraId="51001AFB" w14:textId="77777777" w:rsidR="009B6D92" w:rsidRPr="007A6202" w:rsidRDefault="009B6D92" w:rsidP="009B6D92">
      <w:pPr>
        <w:ind w:left="720" w:hanging="720"/>
        <w:rPr>
          <w:rFonts w:cs="Arial"/>
          <w:szCs w:val="24"/>
        </w:rPr>
      </w:pPr>
    </w:p>
    <w:p w14:paraId="0C180294" w14:textId="77777777" w:rsidR="009B6D92" w:rsidRPr="007A6202" w:rsidRDefault="009B6D92" w:rsidP="009B6D92">
      <w:pPr>
        <w:ind w:left="720" w:hanging="720"/>
        <w:rPr>
          <w:rFonts w:cs="Arial"/>
          <w:szCs w:val="24"/>
        </w:rPr>
      </w:pPr>
      <w:r w:rsidRPr="007A6202">
        <w:rPr>
          <w:rFonts w:cs="Arial"/>
          <w:szCs w:val="24"/>
        </w:rPr>
        <w:t>14</w:t>
      </w:r>
      <w:r w:rsidRPr="007A6202">
        <w:rPr>
          <w:rFonts w:cs="Arial"/>
          <w:szCs w:val="24"/>
        </w:rPr>
        <w:tab/>
        <w:t>We recommend that The Lancashire County Pension Fund should be asked, within the legal constraints of its fiduciary responsibilities, to develop responsible investment within its portfolio and seek to shift a proportion of the fund to the local economy including investment in renewable energy and affordable housing.</w:t>
      </w:r>
    </w:p>
    <w:p w14:paraId="102790C1" w14:textId="77777777" w:rsidR="00CF1A40" w:rsidRPr="007A6202" w:rsidRDefault="00CF1A40" w:rsidP="00CF1A40">
      <w:pPr>
        <w:ind w:left="720" w:hanging="720"/>
        <w:rPr>
          <w:rFonts w:cs="Arial"/>
          <w:szCs w:val="24"/>
        </w:rPr>
      </w:pPr>
    </w:p>
    <w:p w14:paraId="58E8FD4D" w14:textId="77777777" w:rsidR="00CF1A40" w:rsidRPr="007A6202" w:rsidRDefault="00CF1A40" w:rsidP="00CF1A40">
      <w:pPr>
        <w:ind w:left="720" w:hanging="720"/>
        <w:rPr>
          <w:rFonts w:cs="Arial"/>
          <w:szCs w:val="24"/>
        </w:rPr>
      </w:pPr>
      <w:r w:rsidRPr="007A6202">
        <w:rPr>
          <w:rFonts w:cs="Arial"/>
          <w:szCs w:val="24"/>
        </w:rPr>
        <w:t>19</w:t>
      </w:r>
      <w:r w:rsidRPr="007A6202">
        <w:rPr>
          <w:rFonts w:cs="Arial"/>
          <w:szCs w:val="24"/>
        </w:rPr>
        <w:tab/>
        <w:t>Low energy homes can reduce energy costs, as well as tackling climate change. To address fairness now and into the future through the provision of good sustainable housing, we ask the public sector, Lancashire Enterprise Partnership, and the industry to work together to promote new technological solutions to sustainable building design, with clear industry standards linked to good which training and apprenticeships.</w:t>
      </w:r>
    </w:p>
    <w:p w14:paraId="7D4A4DDB" w14:textId="77777777" w:rsidR="00CF1A40" w:rsidRPr="007A6202" w:rsidRDefault="00CF1A40" w:rsidP="00CF1A40">
      <w:pPr>
        <w:ind w:left="720" w:hanging="720"/>
        <w:rPr>
          <w:rFonts w:cs="Arial"/>
          <w:szCs w:val="24"/>
        </w:rPr>
      </w:pPr>
    </w:p>
    <w:p w14:paraId="2699D76D" w14:textId="77777777" w:rsidR="00CF1A40" w:rsidRPr="007A6202" w:rsidRDefault="00CF1A40" w:rsidP="00CF1A40">
      <w:pPr>
        <w:ind w:left="720" w:hanging="720"/>
        <w:rPr>
          <w:rFonts w:cs="Arial"/>
          <w:szCs w:val="24"/>
        </w:rPr>
      </w:pPr>
      <w:r w:rsidRPr="007A6202">
        <w:rPr>
          <w:rFonts w:cs="Arial"/>
          <w:szCs w:val="24"/>
        </w:rPr>
        <w:t>21</w:t>
      </w:r>
      <w:r w:rsidRPr="007A6202">
        <w:rPr>
          <w:rFonts w:cs="Arial"/>
          <w:szCs w:val="24"/>
        </w:rPr>
        <w:tab/>
        <w:t>We recommend an increase in the number of sustainable locally-led community projects such as community food growing, co-operatives and ‘grow, cook and eat’ projects to produce, distribute and share quality, healthy food.</w:t>
      </w:r>
    </w:p>
    <w:p w14:paraId="76EA36A7" w14:textId="77777777" w:rsidR="00CF1A40" w:rsidRPr="007A6202" w:rsidRDefault="00CF1A40">
      <w:pPr>
        <w:rPr>
          <w:rFonts w:cs="Arial"/>
          <w:szCs w:val="24"/>
        </w:rPr>
      </w:pPr>
    </w:p>
    <w:p w14:paraId="123F9E81" w14:textId="77777777" w:rsidR="00CF1A40" w:rsidRPr="007A6202" w:rsidRDefault="00CF1A40">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1"/>
        <w:gridCol w:w="2017"/>
      </w:tblGrid>
      <w:tr w:rsidR="00CF1A40" w:rsidRPr="007A6202" w14:paraId="71464077" w14:textId="77777777" w:rsidTr="00CF1A40">
        <w:tc>
          <w:tcPr>
            <w:tcW w:w="12157" w:type="dxa"/>
            <w:shd w:val="clear" w:color="auto" w:fill="auto"/>
          </w:tcPr>
          <w:p w14:paraId="2DB07BD4" w14:textId="77777777" w:rsidR="00CF1A40" w:rsidRPr="007A6202" w:rsidRDefault="00CF1A40" w:rsidP="0011232F">
            <w:pPr>
              <w:rPr>
                <w:rFonts w:eastAsia="Calibri" w:cs="Arial"/>
                <w:szCs w:val="24"/>
              </w:rPr>
            </w:pPr>
          </w:p>
          <w:p w14:paraId="668B39FF" w14:textId="77777777" w:rsidR="00CF1A40" w:rsidRPr="007A6202" w:rsidRDefault="00CF1A40" w:rsidP="0011232F">
            <w:pPr>
              <w:rPr>
                <w:rFonts w:eastAsia="Calibri" w:cs="Arial"/>
                <w:szCs w:val="24"/>
              </w:rPr>
            </w:pPr>
          </w:p>
          <w:p w14:paraId="063CDE81" w14:textId="77777777" w:rsidR="004200D2" w:rsidRPr="007A6202" w:rsidRDefault="004200D2" w:rsidP="0011232F">
            <w:pPr>
              <w:rPr>
                <w:rFonts w:eastAsia="Calibri" w:cs="Arial"/>
                <w:szCs w:val="24"/>
              </w:rPr>
            </w:pPr>
          </w:p>
          <w:p w14:paraId="6830BFCC" w14:textId="77777777" w:rsidR="004200D2" w:rsidRPr="007A6202" w:rsidRDefault="00CF1A40" w:rsidP="0011232F">
            <w:pPr>
              <w:rPr>
                <w:rFonts w:eastAsia="Calibri" w:cs="Arial"/>
                <w:szCs w:val="24"/>
              </w:rPr>
            </w:pPr>
            <w:r w:rsidRPr="007A6202">
              <w:rPr>
                <w:rFonts w:eastAsia="Calibri" w:cs="Arial"/>
                <w:szCs w:val="24"/>
              </w:rPr>
              <w:t>Our core purpose is for all Lancashire's citizens</w:t>
            </w:r>
            <w:r w:rsidR="004200D2" w:rsidRPr="007A6202">
              <w:rPr>
                <w:rFonts w:eastAsia="Calibri" w:cs="Arial"/>
                <w:szCs w:val="24"/>
              </w:rPr>
              <w:t>:</w:t>
            </w:r>
          </w:p>
          <w:p w14:paraId="313AD325" w14:textId="77777777" w:rsidR="00CF1A40" w:rsidRPr="007A6202" w:rsidRDefault="00CF1A40" w:rsidP="0011232F">
            <w:pPr>
              <w:rPr>
                <w:rFonts w:eastAsia="Calibri" w:cs="Arial"/>
                <w:szCs w:val="24"/>
              </w:rPr>
            </w:pPr>
            <w:r w:rsidRPr="007A6202">
              <w:rPr>
                <w:rFonts w:eastAsia="Calibri" w:cs="Arial"/>
                <w:szCs w:val="24"/>
              </w:rPr>
              <w:t xml:space="preserve"> </w:t>
            </w:r>
          </w:p>
          <w:p w14:paraId="38C30AB5" w14:textId="77777777" w:rsidR="00CF1A40" w:rsidRPr="007A6202" w:rsidRDefault="00CF1A40" w:rsidP="004200D2">
            <w:pPr>
              <w:pStyle w:val="ListParagraph"/>
              <w:numPr>
                <w:ilvl w:val="0"/>
                <w:numId w:val="24"/>
              </w:numPr>
              <w:rPr>
                <w:rFonts w:ascii="Arial" w:hAnsi="Arial" w:cs="Arial"/>
                <w:sz w:val="24"/>
                <w:szCs w:val="24"/>
              </w:rPr>
            </w:pPr>
            <w:r w:rsidRPr="007A6202">
              <w:rPr>
                <w:rFonts w:ascii="Arial" w:hAnsi="Arial" w:cs="Arial"/>
                <w:sz w:val="24"/>
                <w:szCs w:val="24"/>
              </w:rPr>
              <w:t>To live a healthy life</w:t>
            </w:r>
          </w:p>
          <w:p w14:paraId="2D7E9A8C" w14:textId="77777777" w:rsidR="00CF1A40" w:rsidRPr="007A6202" w:rsidRDefault="00CF1A40" w:rsidP="004200D2">
            <w:pPr>
              <w:pStyle w:val="ListParagraph"/>
              <w:numPr>
                <w:ilvl w:val="0"/>
                <w:numId w:val="24"/>
              </w:numPr>
              <w:rPr>
                <w:rFonts w:ascii="Arial" w:hAnsi="Arial" w:cs="Arial"/>
                <w:sz w:val="24"/>
                <w:szCs w:val="24"/>
              </w:rPr>
            </w:pPr>
            <w:r w:rsidRPr="007A6202">
              <w:rPr>
                <w:rFonts w:ascii="Arial" w:hAnsi="Arial" w:cs="Arial"/>
                <w:sz w:val="24"/>
                <w:szCs w:val="24"/>
              </w:rPr>
              <w:t>To live in decent home in a good environment</w:t>
            </w:r>
          </w:p>
          <w:p w14:paraId="6CFBA9B3" w14:textId="77777777" w:rsidR="00CF1A40" w:rsidRPr="007A6202" w:rsidRDefault="00CF1A40" w:rsidP="004200D2">
            <w:pPr>
              <w:pStyle w:val="ListParagraph"/>
              <w:numPr>
                <w:ilvl w:val="0"/>
                <w:numId w:val="24"/>
              </w:numPr>
              <w:rPr>
                <w:rFonts w:ascii="Arial" w:hAnsi="Arial" w:cs="Arial"/>
                <w:sz w:val="24"/>
                <w:szCs w:val="24"/>
              </w:rPr>
            </w:pPr>
            <w:r w:rsidRPr="007A6202">
              <w:rPr>
                <w:rFonts w:ascii="Arial" w:hAnsi="Arial" w:cs="Arial"/>
                <w:sz w:val="24"/>
                <w:szCs w:val="24"/>
              </w:rPr>
              <w:t>To have employment that provides an income that allows full participation in society.</w:t>
            </w:r>
          </w:p>
          <w:p w14:paraId="0DAA24C0" w14:textId="77777777" w:rsidR="00CF1A40" w:rsidRPr="007A6202" w:rsidRDefault="00CF1A40" w:rsidP="0011232F">
            <w:pPr>
              <w:rPr>
                <w:rFonts w:eastAsia="Calibri" w:cs="Arial"/>
                <w:szCs w:val="24"/>
              </w:rPr>
            </w:pPr>
          </w:p>
          <w:p w14:paraId="5350A2CE" w14:textId="77777777" w:rsidR="009B6D92" w:rsidRPr="007A6202" w:rsidRDefault="00445E44" w:rsidP="0011232F">
            <w:pPr>
              <w:rPr>
                <w:rFonts w:eastAsia="Calibri" w:cs="Arial"/>
                <w:szCs w:val="24"/>
              </w:rPr>
            </w:pPr>
            <w:r w:rsidRPr="007A6202">
              <w:rPr>
                <w:rFonts w:eastAsia="Calibri" w:cs="Arial"/>
                <w:szCs w:val="24"/>
              </w:rPr>
              <w:t xml:space="preserve">When Cabinet signed off the budget for the authority it approved a new Wellbeing and Prevention Fund. This will developed as part of a wraparound service to improve the resilience of people living in Lancashire. Funds will be available to continue to mitigate some of the impacts of ongoing austerity for the most vulnerable people; and this will have clear criteria based on fairness and Marmot (proportionality) principles, within the priorities of the Corporate Strategy. The service will provide a hand up and not a hand out, with a referral into the Lancashire Wellbeing Service to work with individuals and families on the issues which brought them to the crisis, to ensure they are able to cope in the future.  </w:t>
            </w:r>
          </w:p>
          <w:p w14:paraId="5782967F" w14:textId="77777777" w:rsidR="00445E44" w:rsidRPr="007A6202" w:rsidRDefault="00445E44" w:rsidP="0011232F">
            <w:pPr>
              <w:rPr>
                <w:rFonts w:eastAsia="Calibri" w:cs="Arial"/>
                <w:szCs w:val="24"/>
              </w:rPr>
            </w:pPr>
          </w:p>
          <w:p w14:paraId="47D461EC" w14:textId="77777777" w:rsidR="00CF1A40" w:rsidRPr="007A6202" w:rsidRDefault="001E335D" w:rsidP="0011232F">
            <w:pPr>
              <w:rPr>
                <w:rFonts w:eastAsia="Calibri" w:cs="Arial"/>
                <w:bCs/>
                <w:szCs w:val="24"/>
                <w:lang w:eastAsia="en-US"/>
              </w:rPr>
            </w:pPr>
            <w:r w:rsidRPr="007A6202">
              <w:rPr>
                <w:rFonts w:eastAsia="Calibri" w:cs="Arial"/>
                <w:szCs w:val="24"/>
              </w:rPr>
              <w:t xml:space="preserve">Lancashire County Pension Fund has, and is continuing to develop an approach to Responsible Investment which includes; enabling investments which also contribute socially desirable outcomes and enabling a proportion of the fund to be placed into local projects where these are compatible with and support the fund fulfilling its fiduciary responsibilities to members. </w:t>
            </w:r>
            <w:r w:rsidR="00CF1A40" w:rsidRPr="007A6202">
              <w:rPr>
                <w:rFonts w:eastAsia="Calibri" w:cs="Arial"/>
                <w:bCs/>
                <w:szCs w:val="24"/>
                <w:lang w:eastAsia="en-US"/>
              </w:rPr>
              <w:t>Examples of investments made by the Lancashire Pensions Fund include:</w:t>
            </w:r>
          </w:p>
          <w:p w14:paraId="39BD8821" w14:textId="77777777" w:rsidR="001E335D" w:rsidRPr="007A6202" w:rsidRDefault="001E335D" w:rsidP="0011232F">
            <w:pPr>
              <w:rPr>
                <w:rFonts w:eastAsia="Calibri" w:cs="Arial"/>
                <w:szCs w:val="24"/>
                <w:lang w:eastAsia="en-US"/>
              </w:rPr>
            </w:pPr>
          </w:p>
          <w:p w14:paraId="371C3B52" w14:textId="77777777" w:rsidR="00CF1A40" w:rsidRPr="007A6202" w:rsidRDefault="00CF1A40" w:rsidP="0011232F">
            <w:pPr>
              <w:numPr>
                <w:ilvl w:val="0"/>
                <w:numId w:val="10"/>
              </w:numPr>
              <w:ind w:left="1080"/>
              <w:rPr>
                <w:rFonts w:eastAsia="Calibri" w:cs="Arial"/>
                <w:szCs w:val="24"/>
                <w:lang w:eastAsia="en-US"/>
              </w:rPr>
            </w:pPr>
            <w:r w:rsidRPr="007A6202">
              <w:rPr>
                <w:rFonts w:eastAsia="Calibri" w:cs="Arial"/>
                <w:bCs/>
                <w:szCs w:val="24"/>
                <w:lang w:eastAsia="en-US"/>
              </w:rPr>
              <w:t xml:space="preserve">£14m investment in a 253-bedroom student accommodation complex in Preston </w:t>
            </w:r>
          </w:p>
          <w:p w14:paraId="511C90C1" w14:textId="77777777" w:rsidR="00CF1A40" w:rsidRPr="007A6202" w:rsidRDefault="00CF1A40" w:rsidP="0011232F">
            <w:pPr>
              <w:numPr>
                <w:ilvl w:val="0"/>
                <w:numId w:val="10"/>
              </w:numPr>
              <w:ind w:left="1080"/>
              <w:rPr>
                <w:rFonts w:eastAsia="Calibri" w:cs="Arial"/>
                <w:szCs w:val="24"/>
                <w:lang w:eastAsia="en-US"/>
              </w:rPr>
            </w:pPr>
            <w:r w:rsidRPr="007A6202">
              <w:rPr>
                <w:rFonts w:eastAsia="Calibri" w:cs="Arial"/>
                <w:bCs/>
                <w:szCs w:val="24"/>
                <w:lang w:eastAsia="en-US"/>
              </w:rPr>
              <w:t xml:space="preserve">£14.3m investment in Cathedral Square Blackburn comprising a 60-bedroom hotel and restaurant </w:t>
            </w:r>
          </w:p>
          <w:p w14:paraId="4FEA1F65" w14:textId="77777777" w:rsidR="00CF1A40" w:rsidRPr="007A6202" w:rsidRDefault="00CF1A40" w:rsidP="0011232F">
            <w:pPr>
              <w:numPr>
                <w:ilvl w:val="0"/>
                <w:numId w:val="10"/>
              </w:numPr>
              <w:ind w:left="1080"/>
              <w:rPr>
                <w:rFonts w:eastAsia="Calibri" w:cs="Arial"/>
                <w:bCs/>
                <w:szCs w:val="24"/>
                <w:lang w:eastAsia="en-US"/>
              </w:rPr>
            </w:pPr>
            <w:r w:rsidRPr="007A6202">
              <w:rPr>
                <w:rFonts w:eastAsia="Calibri" w:cs="Arial"/>
                <w:bCs/>
                <w:szCs w:val="24"/>
                <w:lang w:eastAsia="en-US"/>
              </w:rPr>
              <w:t>£180m commitment to a social housing partnership which will increase the supply of affordable shared ownership housing in the UK</w:t>
            </w:r>
          </w:p>
          <w:p w14:paraId="63C33304" w14:textId="77777777" w:rsidR="00CF1A40" w:rsidRPr="007A6202" w:rsidRDefault="00CF1A40" w:rsidP="0011232F">
            <w:pPr>
              <w:numPr>
                <w:ilvl w:val="0"/>
                <w:numId w:val="10"/>
              </w:numPr>
              <w:ind w:left="1080"/>
              <w:rPr>
                <w:rFonts w:eastAsia="Calibri" w:cs="Arial"/>
                <w:bCs/>
                <w:i/>
                <w:szCs w:val="24"/>
                <w:lang w:eastAsia="en-US"/>
              </w:rPr>
            </w:pPr>
            <w:r w:rsidRPr="007A6202">
              <w:rPr>
                <w:rFonts w:eastAsia="Calibri" w:cs="Arial"/>
                <w:bCs/>
                <w:szCs w:val="24"/>
                <w:lang w:eastAsia="en-US"/>
              </w:rPr>
              <w:t xml:space="preserve">£12 million investment in a UK solar co-operative </w:t>
            </w:r>
          </w:p>
          <w:p w14:paraId="52890BAD" w14:textId="77777777" w:rsidR="00CF1A40" w:rsidRPr="007A6202" w:rsidRDefault="00CF1A40" w:rsidP="0011232F">
            <w:pPr>
              <w:numPr>
                <w:ilvl w:val="0"/>
                <w:numId w:val="10"/>
              </w:numPr>
              <w:ind w:left="1080"/>
              <w:rPr>
                <w:rFonts w:eastAsia="Calibri" w:cs="Arial"/>
                <w:bCs/>
                <w:i/>
                <w:szCs w:val="24"/>
                <w:lang w:eastAsia="en-US"/>
              </w:rPr>
            </w:pPr>
            <w:r w:rsidRPr="007A6202">
              <w:rPr>
                <w:rFonts w:eastAsia="Calibri" w:cs="Arial"/>
                <w:bCs/>
                <w:szCs w:val="24"/>
                <w:lang w:eastAsia="en-US"/>
              </w:rPr>
              <w:t xml:space="preserve">£112m in the recovery of methane gas from landfill sites and coal mines for electricity generation </w:t>
            </w:r>
          </w:p>
          <w:p w14:paraId="6E91C2E9" w14:textId="77777777" w:rsidR="00CF1A40" w:rsidRPr="007A6202" w:rsidRDefault="00CF1A40" w:rsidP="0011232F">
            <w:pPr>
              <w:numPr>
                <w:ilvl w:val="0"/>
                <w:numId w:val="10"/>
              </w:numPr>
              <w:ind w:left="1080"/>
              <w:rPr>
                <w:rFonts w:eastAsia="Calibri" w:cs="Arial"/>
                <w:bCs/>
                <w:i/>
                <w:szCs w:val="24"/>
                <w:lang w:eastAsia="en-US"/>
              </w:rPr>
            </w:pPr>
            <w:r w:rsidRPr="007A6202">
              <w:rPr>
                <w:rFonts w:eastAsia="Calibri" w:cs="Arial"/>
                <w:bCs/>
                <w:szCs w:val="24"/>
                <w:lang w:eastAsia="en-US"/>
              </w:rPr>
              <w:t xml:space="preserve">£60m in biomass electricity generating plants in Australia which run on sugar cane and wood by-products and waste </w:t>
            </w:r>
          </w:p>
          <w:p w14:paraId="68EF6764" w14:textId="77777777" w:rsidR="00CF1A40" w:rsidRPr="007A6202" w:rsidRDefault="00CF1A40" w:rsidP="0011232F">
            <w:pPr>
              <w:numPr>
                <w:ilvl w:val="0"/>
                <w:numId w:val="10"/>
              </w:numPr>
              <w:ind w:left="1080"/>
              <w:rPr>
                <w:rFonts w:eastAsia="Calibri" w:cs="Arial"/>
                <w:bCs/>
                <w:i/>
                <w:szCs w:val="24"/>
                <w:lang w:eastAsia="en-US"/>
              </w:rPr>
            </w:pPr>
            <w:r w:rsidRPr="007A6202">
              <w:rPr>
                <w:rFonts w:eastAsia="Calibri" w:cs="Arial"/>
                <w:bCs/>
                <w:szCs w:val="24"/>
                <w:lang w:eastAsia="en-US"/>
              </w:rPr>
              <w:lastRenderedPageBreak/>
              <w:t xml:space="preserve">£30 million investment in a clean energy fund focussed on wind energy assets </w:t>
            </w:r>
          </w:p>
          <w:p w14:paraId="435E662F" w14:textId="77777777" w:rsidR="00CF1A40" w:rsidRPr="007A6202" w:rsidRDefault="00CF1A40" w:rsidP="0011232F">
            <w:pPr>
              <w:numPr>
                <w:ilvl w:val="0"/>
                <w:numId w:val="10"/>
              </w:numPr>
              <w:ind w:left="1080"/>
              <w:rPr>
                <w:rFonts w:eastAsia="Calibri" w:cs="Arial"/>
                <w:bCs/>
                <w:szCs w:val="24"/>
                <w:lang w:eastAsia="en-US"/>
              </w:rPr>
            </w:pPr>
            <w:r w:rsidRPr="007A6202">
              <w:rPr>
                <w:rFonts w:eastAsia="Calibri" w:cs="Arial"/>
                <w:bCs/>
                <w:szCs w:val="24"/>
                <w:lang w:eastAsia="en-US"/>
              </w:rPr>
              <w:t xml:space="preserve">£15m committed to a Hydro-electric project as part of a global infrastructure fund investment </w:t>
            </w:r>
          </w:p>
          <w:p w14:paraId="1782E069" w14:textId="77777777" w:rsidR="00CF1A40" w:rsidRPr="007A6202" w:rsidRDefault="00CF1A40" w:rsidP="0011232F">
            <w:pPr>
              <w:numPr>
                <w:ilvl w:val="0"/>
                <w:numId w:val="10"/>
              </w:numPr>
              <w:ind w:left="1080"/>
              <w:rPr>
                <w:rFonts w:eastAsia="Calibri" w:cs="Arial"/>
                <w:bCs/>
                <w:szCs w:val="24"/>
                <w:lang w:eastAsia="en-US"/>
              </w:rPr>
            </w:pPr>
            <w:r w:rsidRPr="007A6202">
              <w:rPr>
                <w:rFonts w:eastAsia="Calibri" w:cs="Arial"/>
                <w:bCs/>
                <w:szCs w:val="24"/>
                <w:lang w:eastAsia="en-US"/>
              </w:rPr>
              <w:t>promoting the installation of photo-voltaic panels across all suitable roofs within a £500m commercial property portfolio</w:t>
            </w:r>
          </w:p>
          <w:p w14:paraId="12E7CCA0" w14:textId="77777777" w:rsidR="00CF1A40" w:rsidRPr="007A6202" w:rsidRDefault="00CF1A40" w:rsidP="0011232F">
            <w:pPr>
              <w:numPr>
                <w:ilvl w:val="0"/>
                <w:numId w:val="10"/>
              </w:numPr>
              <w:ind w:left="1080"/>
              <w:rPr>
                <w:rFonts w:eastAsia="Calibri" w:cs="Arial"/>
                <w:bCs/>
                <w:szCs w:val="24"/>
                <w:lang w:eastAsia="en-US"/>
              </w:rPr>
            </w:pPr>
            <w:r w:rsidRPr="007A6202">
              <w:rPr>
                <w:rFonts w:eastAsia="Calibri" w:cs="Arial"/>
                <w:bCs/>
                <w:szCs w:val="24"/>
                <w:lang w:eastAsia="en-US"/>
              </w:rPr>
              <w:t xml:space="preserve">£120m investment in windfarms in Southern Europe </w:t>
            </w:r>
          </w:p>
          <w:p w14:paraId="61A1DD9B" w14:textId="77777777" w:rsidR="008D6539" w:rsidRPr="007A6202" w:rsidRDefault="008D6539" w:rsidP="008D6539">
            <w:pPr>
              <w:rPr>
                <w:rFonts w:eastAsia="Calibri" w:cs="Arial"/>
                <w:bCs/>
                <w:szCs w:val="24"/>
                <w:lang w:eastAsia="en-US"/>
              </w:rPr>
            </w:pPr>
          </w:p>
          <w:p w14:paraId="19BF6817" w14:textId="05559DA0" w:rsidR="00CF1A40" w:rsidRPr="007A6202" w:rsidRDefault="008D6539" w:rsidP="0011232F">
            <w:pPr>
              <w:rPr>
                <w:rFonts w:eastAsia="Calibri" w:cs="Arial"/>
                <w:szCs w:val="24"/>
              </w:rPr>
            </w:pPr>
            <w:r w:rsidRPr="007A6202">
              <w:rPr>
                <w:rFonts w:eastAsia="Calibri" w:cs="Arial"/>
                <w:szCs w:val="24"/>
              </w:rPr>
              <w:t xml:space="preserve">£1m of the £5m Green Energy Deal </w:t>
            </w:r>
            <w:r w:rsidR="00A270F6" w:rsidRPr="007A6202">
              <w:rPr>
                <w:rFonts w:eastAsia="Calibri" w:cs="Arial"/>
                <w:szCs w:val="24"/>
              </w:rPr>
              <w:t xml:space="preserve">funding </w:t>
            </w:r>
            <w:r w:rsidRPr="007A6202">
              <w:rPr>
                <w:rFonts w:eastAsia="Calibri" w:cs="Arial"/>
                <w:szCs w:val="24"/>
              </w:rPr>
              <w:t>has been agreed to challenge the sector to develop innovative technological solutions locally.</w:t>
            </w:r>
          </w:p>
          <w:p w14:paraId="5F08F998" w14:textId="77777777" w:rsidR="00F879E0" w:rsidRPr="007A6202" w:rsidRDefault="00F879E0" w:rsidP="0011232F">
            <w:pPr>
              <w:rPr>
                <w:rFonts w:eastAsia="Calibri" w:cs="Arial"/>
                <w:szCs w:val="24"/>
              </w:rPr>
            </w:pPr>
          </w:p>
          <w:p w14:paraId="765C21BE" w14:textId="77777777" w:rsidR="00F879E0" w:rsidRPr="007A6202" w:rsidRDefault="00F879E0" w:rsidP="00F879E0">
            <w:pPr>
              <w:rPr>
                <w:rFonts w:eastAsia="Calibri" w:cs="Arial"/>
                <w:szCs w:val="24"/>
              </w:rPr>
            </w:pPr>
            <w:r w:rsidRPr="007A6202">
              <w:rPr>
                <w:rFonts w:eastAsia="Calibri" w:cs="Arial"/>
                <w:szCs w:val="24"/>
              </w:rPr>
              <w:t>The Lancashire Energy HQ, at the heart of the Blackpool Enterprise Zone specialises in energy, is an important part of the Lancashire Enterprise Partnership’s ambitious strategic programme to transform Lancashire’s economy, growing it by £3bn and creating tens of thousands of jobs over the next decade. The energy hub will train the skilled workforce this sector needs which, in turn, will encourage energy firms to invest in Lancashire.</w:t>
            </w:r>
          </w:p>
          <w:p w14:paraId="47877AF2" w14:textId="77777777" w:rsidR="0004083E" w:rsidRPr="007A6202" w:rsidRDefault="0004083E" w:rsidP="00F879E0">
            <w:pPr>
              <w:rPr>
                <w:rFonts w:eastAsia="Calibri" w:cs="Arial"/>
                <w:szCs w:val="24"/>
              </w:rPr>
            </w:pPr>
          </w:p>
          <w:p w14:paraId="338478BF" w14:textId="77777777" w:rsidR="0004083E" w:rsidRPr="007A6202" w:rsidRDefault="0004083E" w:rsidP="00F879E0">
            <w:pPr>
              <w:rPr>
                <w:rFonts w:eastAsia="Calibri" w:cs="Arial"/>
                <w:szCs w:val="24"/>
              </w:rPr>
            </w:pPr>
            <w:r w:rsidRPr="007A6202">
              <w:rPr>
                <w:rFonts w:eastAsia="Calibri" w:cs="Arial"/>
                <w:szCs w:val="24"/>
              </w:rPr>
              <w:t xml:space="preserve">In order to tackle key underlying issues, such as food poverty and improving access to healthy food, we are taking an asset approach through building on the skills of local residents and the strength of local groups. We are working with Fareshare to </w:t>
            </w:r>
            <w:r w:rsidRPr="007A6202">
              <w:rPr>
                <w:rFonts w:eastAsia="Calibri" w:cs="Arial"/>
                <w:szCs w:val="24"/>
                <w:lang w:val="en-US"/>
              </w:rPr>
              <w:t xml:space="preserve">save good food destined for waste and distributing it across the county to charities and community groups who transform it into nutritious meals for vulnerable people. We are also improving access to </w:t>
            </w:r>
            <w:r w:rsidRPr="007A6202">
              <w:rPr>
                <w:rFonts w:eastAsia="Calibri" w:cs="Arial"/>
                <w:szCs w:val="24"/>
              </w:rPr>
              <w:t>networking and sharing of best practice resulting from programmes funded through our food poverty grants, as well as providing time limited specialist support to kick start allotment developments and food growing. This approach should present more sustainable communities for the future</w:t>
            </w:r>
          </w:p>
          <w:p w14:paraId="7C190143" w14:textId="77777777" w:rsidR="00CF1A40" w:rsidRPr="007A6202" w:rsidRDefault="00CF1A40" w:rsidP="00F879E0">
            <w:pPr>
              <w:rPr>
                <w:rFonts w:eastAsia="Calibri" w:cs="Arial"/>
                <w:szCs w:val="24"/>
              </w:rPr>
            </w:pPr>
          </w:p>
        </w:tc>
        <w:tc>
          <w:tcPr>
            <w:tcW w:w="2017" w:type="dxa"/>
          </w:tcPr>
          <w:p w14:paraId="66526B49" w14:textId="77777777" w:rsidR="00CF1A40" w:rsidRPr="007A6202" w:rsidRDefault="00CF1A40" w:rsidP="00CF1A40">
            <w:pPr>
              <w:rPr>
                <w:rFonts w:eastAsia="Calibri" w:cs="Arial"/>
                <w:szCs w:val="24"/>
              </w:rPr>
            </w:pPr>
            <w:r w:rsidRPr="007A6202">
              <w:rPr>
                <w:rFonts w:eastAsia="Calibri" w:cs="Arial"/>
                <w:szCs w:val="24"/>
              </w:rPr>
              <w:lastRenderedPageBreak/>
              <w:t>Contributes to recommendation</w:t>
            </w:r>
          </w:p>
          <w:p w14:paraId="02EACAC8" w14:textId="77777777" w:rsidR="00CF1A40" w:rsidRPr="007A6202" w:rsidRDefault="00CF1A40" w:rsidP="0011232F">
            <w:pPr>
              <w:rPr>
                <w:rFonts w:eastAsia="Calibri" w:cs="Arial"/>
                <w:szCs w:val="24"/>
              </w:rPr>
            </w:pPr>
          </w:p>
          <w:p w14:paraId="0472066B" w14:textId="77777777" w:rsidR="009B6D92" w:rsidRPr="007A6202" w:rsidRDefault="004200D2" w:rsidP="0011232F">
            <w:pPr>
              <w:rPr>
                <w:rFonts w:eastAsia="Calibri" w:cs="Arial"/>
                <w:b/>
                <w:szCs w:val="24"/>
              </w:rPr>
            </w:pPr>
            <w:r w:rsidRPr="007A6202">
              <w:rPr>
                <w:rFonts w:eastAsia="Calibri" w:cs="Arial"/>
                <w:b/>
                <w:szCs w:val="24"/>
              </w:rPr>
              <w:t>11, 19, 21</w:t>
            </w:r>
          </w:p>
          <w:p w14:paraId="256CED59" w14:textId="77777777" w:rsidR="009B6D92" w:rsidRPr="007A6202" w:rsidRDefault="009B6D92" w:rsidP="0011232F">
            <w:pPr>
              <w:rPr>
                <w:rFonts w:eastAsia="Calibri" w:cs="Arial"/>
                <w:szCs w:val="24"/>
              </w:rPr>
            </w:pPr>
          </w:p>
          <w:p w14:paraId="5EDA3BD3" w14:textId="77777777" w:rsidR="009B6D92" w:rsidRPr="007A6202" w:rsidRDefault="009B6D92" w:rsidP="0011232F">
            <w:pPr>
              <w:rPr>
                <w:rFonts w:eastAsia="Calibri" w:cs="Arial"/>
                <w:szCs w:val="24"/>
              </w:rPr>
            </w:pPr>
          </w:p>
          <w:p w14:paraId="7535E9B3" w14:textId="77777777" w:rsidR="009B6D92" w:rsidRPr="007A6202" w:rsidRDefault="009B6D92" w:rsidP="0011232F">
            <w:pPr>
              <w:rPr>
                <w:rFonts w:eastAsia="Calibri" w:cs="Arial"/>
                <w:szCs w:val="24"/>
              </w:rPr>
            </w:pPr>
          </w:p>
          <w:p w14:paraId="30536AAB" w14:textId="77777777" w:rsidR="009B6D92" w:rsidRPr="007A6202" w:rsidRDefault="009B6D92" w:rsidP="0011232F">
            <w:pPr>
              <w:rPr>
                <w:rFonts w:eastAsia="Calibri" w:cs="Arial"/>
                <w:szCs w:val="24"/>
              </w:rPr>
            </w:pPr>
          </w:p>
          <w:p w14:paraId="0B2FF8AB" w14:textId="77777777" w:rsidR="009B6D92" w:rsidRPr="007A6202" w:rsidRDefault="009B6D92" w:rsidP="0011232F">
            <w:pPr>
              <w:rPr>
                <w:rFonts w:eastAsia="Calibri" w:cs="Arial"/>
                <w:szCs w:val="24"/>
              </w:rPr>
            </w:pPr>
          </w:p>
          <w:p w14:paraId="4A6363BB" w14:textId="77777777" w:rsidR="009B6D92" w:rsidRPr="007A6202" w:rsidRDefault="009B6D92" w:rsidP="0011232F">
            <w:pPr>
              <w:rPr>
                <w:rFonts w:eastAsia="Calibri" w:cs="Arial"/>
                <w:szCs w:val="24"/>
              </w:rPr>
            </w:pPr>
          </w:p>
          <w:p w14:paraId="61F5CBD5" w14:textId="77777777" w:rsidR="001E335D" w:rsidRPr="007A6202" w:rsidRDefault="001E335D" w:rsidP="0011232F">
            <w:pPr>
              <w:rPr>
                <w:rFonts w:eastAsia="Calibri" w:cs="Arial"/>
                <w:b/>
                <w:szCs w:val="24"/>
              </w:rPr>
            </w:pPr>
            <w:r w:rsidRPr="007A6202">
              <w:rPr>
                <w:rFonts w:eastAsia="Calibri" w:cs="Arial"/>
                <w:b/>
                <w:szCs w:val="24"/>
              </w:rPr>
              <w:t>11</w:t>
            </w:r>
          </w:p>
          <w:p w14:paraId="2D998E7C" w14:textId="77777777" w:rsidR="001E335D" w:rsidRPr="007A6202" w:rsidRDefault="001E335D" w:rsidP="0011232F">
            <w:pPr>
              <w:rPr>
                <w:rFonts w:eastAsia="Calibri" w:cs="Arial"/>
                <w:b/>
                <w:szCs w:val="24"/>
              </w:rPr>
            </w:pPr>
          </w:p>
          <w:p w14:paraId="76FBF84B" w14:textId="77777777" w:rsidR="001E335D" w:rsidRPr="007A6202" w:rsidRDefault="001E335D" w:rsidP="0011232F">
            <w:pPr>
              <w:rPr>
                <w:rFonts w:eastAsia="Calibri" w:cs="Arial"/>
                <w:b/>
                <w:szCs w:val="24"/>
              </w:rPr>
            </w:pPr>
          </w:p>
          <w:p w14:paraId="3B715FDD" w14:textId="77777777" w:rsidR="001E335D" w:rsidRPr="007A6202" w:rsidRDefault="001E335D" w:rsidP="0011232F">
            <w:pPr>
              <w:rPr>
                <w:rFonts w:eastAsia="Calibri" w:cs="Arial"/>
                <w:b/>
                <w:szCs w:val="24"/>
              </w:rPr>
            </w:pPr>
          </w:p>
          <w:p w14:paraId="07777CA0" w14:textId="77777777" w:rsidR="001E335D" w:rsidRPr="007A6202" w:rsidRDefault="001E335D" w:rsidP="0011232F">
            <w:pPr>
              <w:rPr>
                <w:rFonts w:eastAsia="Calibri" w:cs="Arial"/>
                <w:b/>
                <w:szCs w:val="24"/>
              </w:rPr>
            </w:pPr>
          </w:p>
          <w:p w14:paraId="0DF4C9B7" w14:textId="77777777" w:rsidR="001E335D" w:rsidRPr="007A6202" w:rsidRDefault="001E335D" w:rsidP="0011232F">
            <w:pPr>
              <w:rPr>
                <w:rFonts w:eastAsia="Calibri" w:cs="Arial"/>
                <w:b/>
                <w:szCs w:val="24"/>
              </w:rPr>
            </w:pPr>
          </w:p>
          <w:p w14:paraId="02EB1ED1" w14:textId="77777777" w:rsidR="001E335D" w:rsidRPr="007A6202" w:rsidRDefault="001E335D" w:rsidP="0011232F">
            <w:pPr>
              <w:rPr>
                <w:rFonts w:eastAsia="Calibri" w:cs="Arial"/>
                <w:b/>
                <w:szCs w:val="24"/>
              </w:rPr>
            </w:pPr>
          </w:p>
          <w:p w14:paraId="1109E749" w14:textId="77777777" w:rsidR="001E335D" w:rsidRPr="007A6202" w:rsidRDefault="001E335D" w:rsidP="0011232F">
            <w:pPr>
              <w:rPr>
                <w:rFonts w:eastAsia="Calibri" w:cs="Arial"/>
                <w:b/>
                <w:szCs w:val="24"/>
              </w:rPr>
            </w:pPr>
          </w:p>
          <w:p w14:paraId="43FA8735" w14:textId="77777777" w:rsidR="009B6D92" w:rsidRPr="007A6202" w:rsidRDefault="009B6D92" w:rsidP="0011232F">
            <w:pPr>
              <w:rPr>
                <w:rFonts w:eastAsia="Calibri" w:cs="Arial"/>
                <w:b/>
                <w:szCs w:val="24"/>
              </w:rPr>
            </w:pPr>
            <w:r w:rsidRPr="007A6202">
              <w:rPr>
                <w:rFonts w:eastAsia="Calibri" w:cs="Arial"/>
                <w:b/>
                <w:szCs w:val="24"/>
              </w:rPr>
              <w:t>14</w:t>
            </w:r>
          </w:p>
          <w:p w14:paraId="7D21C2C2" w14:textId="77777777" w:rsidR="00F879E0" w:rsidRPr="007A6202" w:rsidRDefault="00F879E0" w:rsidP="0011232F">
            <w:pPr>
              <w:rPr>
                <w:rFonts w:eastAsia="Calibri" w:cs="Arial"/>
                <w:b/>
                <w:szCs w:val="24"/>
              </w:rPr>
            </w:pPr>
          </w:p>
          <w:p w14:paraId="133989C2" w14:textId="77777777" w:rsidR="00F879E0" w:rsidRPr="007A6202" w:rsidRDefault="00F879E0" w:rsidP="0011232F">
            <w:pPr>
              <w:rPr>
                <w:rFonts w:eastAsia="Calibri" w:cs="Arial"/>
                <w:b/>
                <w:szCs w:val="24"/>
              </w:rPr>
            </w:pPr>
          </w:p>
          <w:p w14:paraId="2166A5EE" w14:textId="77777777" w:rsidR="00F879E0" w:rsidRPr="007A6202" w:rsidRDefault="00F879E0" w:rsidP="0011232F">
            <w:pPr>
              <w:rPr>
                <w:rFonts w:eastAsia="Calibri" w:cs="Arial"/>
                <w:b/>
                <w:szCs w:val="24"/>
              </w:rPr>
            </w:pPr>
          </w:p>
          <w:p w14:paraId="79F855C0" w14:textId="77777777" w:rsidR="00F879E0" w:rsidRPr="007A6202" w:rsidRDefault="00F879E0" w:rsidP="0011232F">
            <w:pPr>
              <w:rPr>
                <w:rFonts w:eastAsia="Calibri" w:cs="Arial"/>
                <w:b/>
                <w:szCs w:val="24"/>
              </w:rPr>
            </w:pPr>
          </w:p>
          <w:p w14:paraId="46FEB317" w14:textId="77777777" w:rsidR="00F879E0" w:rsidRPr="007A6202" w:rsidRDefault="00F879E0" w:rsidP="0011232F">
            <w:pPr>
              <w:rPr>
                <w:rFonts w:eastAsia="Calibri" w:cs="Arial"/>
                <w:b/>
                <w:szCs w:val="24"/>
              </w:rPr>
            </w:pPr>
          </w:p>
          <w:p w14:paraId="34295B70" w14:textId="77777777" w:rsidR="00F879E0" w:rsidRPr="007A6202" w:rsidRDefault="00F879E0" w:rsidP="0011232F">
            <w:pPr>
              <w:rPr>
                <w:rFonts w:eastAsia="Calibri" w:cs="Arial"/>
                <w:b/>
                <w:szCs w:val="24"/>
              </w:rPr>
            </w:pPr>
          </w:p>
          <w:p w14:paraId="31A5A89C" w14:textId="77777777" w:rsidR="00F879E0" w:rsidRPr="007A6202" w:rsidRDefault="00F879E0" w:rsidP="0011232F">
            <w:pPr>
              <w:rPr>
                <w:rFonts w:eastAsia="Calibri" w:cs="Arial"/>
                <w:b/>
                <w:szCs w:val="24"/>
              </w:rPr>
            </w:pPr>
          </w:p>
          <w:p w14:paraId="3B42491B" w14:textId="77777777" w:rsidR="00F879E0" w:rsidRPr="007A6202" w:rsidRDefault="00F879E0" w:rsidP="0011232F">
            <w:pPr>
              <w:rPr>
                <w:rFonts w:eastAsia="Calibri" w:cs="Arial"/>
                <w:b/>
                <w:szCs w:val="24"/>
              </w:rPr>
            </w:pPr>
          </w:p>
          <w:p w14:paraId="78FB61E1" w14:textId="77777777" w:rsidR="00F879E0" w:rsidRPr="007A6202" w:rsidRDefault="00F879E0" w:rsidP="0011232F">
            <w:pPr>
              <w:rPr>
                <w:rFonts w:eastAsia="Calibri" w:cs="Arial"/>
                <w:b/>
                <w:szCs w:val="24"/>
              </w:rPr>
            </w:pPr>
          </w:p>
          <w:p w14:paraId="5EE6E31B" w14:textId="77777777" w:rsidR="00F879E0" w:rsidRPr="007A6202" w:rsidRDefault="00F879E0" w:rsidP="0011232F">
            <w:pPr>
              <w:rPr>
                <w:rFonts w:eastAsia="Calibri" w:cs="Arial"/>
                <w:b/>
                <w:szCs w:val="24"/>
              </w:rPr>
            </w:pPr>
          </w:p>
          <w:p w14:paraId="5AA37213" w14:textId="77777777" w:rsidR="00F879E0" w:rsidRPr="007A6202" w:rsidRDefault="00F879E0" w:rsidP="0011232F">
            <w:pPr>
              <w:rPr>
                <w:rFonts w:eastAsia="Calibri" w:cs="Arial"/>
                <w:b/>
                <w:szCs w:val="24"/>
              </w:rPr>
            </w:pPr>
          </w:p>
          <w:p w14:paraId="4B5C38FD" w14:textId="77777777" w:rsidR="00F879E0" w:rsidRPr="007A6202" w:rsidRDefault="00F879E0" w:rsidP="0011232F">
            <w:pPr>
              <w:rPr>
                <w:rFonts w:eastAsia="Calibri" w:cs="Arial"/>
                <w:b/>
                <w:szCs w:val="24"/>
              </w:rPr>
            </w:pPr>
          </w:p>
          <w:p w14:paraId="2C0325F1" w14:textId="77777777" w:rsidR="00F879E0" w:rsidRPr="007A6202" w:rsidRDefault="00F879E0" w:rsidP="0011232F">
            <w:pPr>
              <w:rPr>
                <w:rFonts w:eastAsia="Calibri" w:cs="Arial"/>
                <w:b/>
                <w:szCs w:val="24"/>
              </w:rPr>
            </w:pPr>
          </w:p>
          <w:p w14:paraId="0FD354D6" w14:textId="77777777" w:rsidR="00F879E0" w:rsidRPr="007A6202" w:rsidRDefault="00F879E0" w:rsidP="0011232F">
            <w:pPr>
              <w:rPr>
                <w:rFonts w:eastAsia="Calibri" w:cs="Arial"/>
                <w:b/>
                <w:szCs w:val="24"/>
              </w:rPr>
            </w:pPr>
          </w:p>
          <w:p w14:paraId="396A57C1" w14:textId="77777777" w:rsidR="00F879E0" w:rsidRPr="007A6202" w:rsidRDefault="00F879E0" w:rsidP="0011232F">
            <w:pPr>
              <w:rPr>
                <w:rFonts w:eastAsia="Calibri" w:cs="Arial"/>
                <w:b/>
                <w:szCs w:val="24"/>
              </w:rPr>
            </w:pPr>
          </w:p>
          <w:p w14:paraId="3FB561ED" w14:textId="77777777" w:rsidR="00F879E0" w:rsidRPr="007A6202" w:rsidRDefault="00F879E0" w:rsidP="0011232F">
            <w:pPr>
              <w:rPr>
                <w:rFonts w:eastAsia="Calibri" w:cs="Arial"/>
                <w:b/>
                <w:szCs w:val="24"/>
              </w:rPr>
            </w:pPr>
          </w:p>
          <w:p w14:paraId="2C7AA0A2" w14:textId="77777777" w:rsidR="00F879E0" w:rsidRPr="007A6202" w:rsidRDefault="00F879E0" w:rsidP="0011232F">
            <w:pPr>
              <w:rPr>
                <w:rFonts w:eastAsia="Calibri" w:cs="Arial"/>
                <w:b/>
                <w:szCs w:val="24"/>
              </w:rPr>
            </w:pPr>
          </w:p>
          <w:p w14:paraId="77713107" w14:textId="77777777" w:rsidR="00F879E0" w:rsidRPr="007A6202" w:rsidRDefault="00F879E0" w:rsidP="0011232F">
            <w:pPr>
              <w:rPr>
                <w:rFonts w:eastAsia="Calibri" w:cs="Arial"/>
                <w:b/>
                <w:szCs w:val="24"/>
              </w:rPr>
            </w:pPr>
          </w:p>
          <w:p w14:paraId="4C72D300" w14:textId="77777777" w:rsidR="00F879E0" w:rsidRPr="007A6202" w:rsidRDefault="00F879E0" w:rsidP="0011232F">
            <w:pPr>
              <w:rPr>
                <w:rFonts w:eastAsia="Calibri" w:cs="Arial"/>
                <w:b/>
                <w:szCs w:val="24"/>
              </w:rPr>
            </w:pPr>
          </w:p>
          <w:p w14:paraId="6C1591C5" w14:textId="77777777" w:rsidR="00F879E0" w:rsidRPr="007A6202" w:rsidRDefault="00F879E0" w:rsidP="0011232F">
            <w:pPr>
              <w:rPr>
                <w:rFonts w:eastAsia="Calibri" w:cs="Arial"/>
                <w:b/>
                <w:szCs w:val="24"/>
              </w:rPr>
            </w:pPr>
            <w:r w:rsidRPr="007A6202">
              <w:rPr>
                <w:rFonts w:eastAsia="Calibri" w:cs="Arial"/>
                <w:b/>
                <w:szCs w:val="24"/>
              </w:rPr>
              <w:t>19</w:t>
            </w:r>
          </w:p>
          <w:p w14:paraId="12862C8E" w14:textId="77777777" w:rsidR="00F879E0" w:rsidRPr="007A6202" w:rsidRDefault="00F879E0" w:rsidP="0011232F">
            <w:pPr>
              <w:rPr>
                <w:rFonts w:eastAsia="Calibri" w:cs="Arial"/>
                <w:b/>
                <w:szCs w:val="24"/>
              </w:rPr>
            </w:pPr>
          </w:p>
          <w:p w14:paraId="4067EBF9" w14:textId="77777777" w:rsidR="00F879E0" w:rsidRPr="007A6202" w:rsidRDefault="00F879E0" w:rsidP="0011232F">
            <w:pPr>
              <w:rPr>
                <w:rFonts w:eastAsia="Calibri" w:cs="Arial"/>
                <w:b/>
                <w:szCs w:val="24"/>
              </w:rPr>
            </w:pPr>
          </w:p>
          <w:p w14:paraId="6DD4859F" w14:textId="77777777" w:rsidR="00F879E0" w:rsidRPr="007A6202" w:rsidRDefault="00F879E0" w:rsidP="0011232F">
            <w:pPr>
              <w:rPr>
                <w:rFonts w:eastAsia="Calibri" w:cs="Arial"/>
                <w:b/>
                <w:szCs w:val="24"/>
              </w:rPr>
            </w:pPr>
            <w:r w:rsidRPr="007A6202">
              <w:rPr>
                <w:rFonts w:eastAsia="Calibri" w:cs="Arial"/>
                <w:b/>
                <w:szCs w:val="24"/>
              </w:rPr>
              <w:t>6, 19</w:t>
            </w:r>
          </w:p>
          <w:p w14:paraId="0D17209F" w14:textId="77777777" w:rsidR="0004083E" w:rsidRPr="007A6202" w:rsidRDefault="0004083E" w:rsidP="0011232F">
            <w:pPr>
              <w:rPr>
                <w:rFonts w:eastAsia="Calibri" w:cs="Arial"/>
                <w:b/>
                <w:szCs w:val="24"/>
              </w:rPr>
            </w:pPr>
          </w:p>
          <w:p w14:paraId="4B4B30FA" w14:textId="77777777" w:rsidR="0004083E" w:rsidRPr="007A6202" w:rsidRDefault="0004083E" w:rsidP="0011232F">
            <w:pPr>
              <w:rPr>
                <w:rFonts w:eastAsia="Calibri" w:cs="Arial"/>
                <w:b/>
                <w:szCs w:val="24"/>
              </w:rPr>
            </w:pPr>
          </w:p>
          <w:p w14:paraId="1EA2D006" w14:textId="77777777" w:rsidR="0004083E" w:rsidRPr="007A6202" w:rsidRDefault="0004083E" w:rsidP="0011232F">
            <w:pPr>
              <w:rPr>
                <w:rFonts w:eastAsia="Calibri" w:cs="Arial"/>
                <w:b/>
                <w:szCs w:val="24"/>
              </w:rPr>
            </w:pPr>
          </w:p>
          <w:p w14:paraId="67132A8D" w14:textId="77777777" w:rsidR="0004083E" w:rsidRPr="007A6202" w:rsidRDefault="0004083E" w:rsidP="0011232F">
            <w:pPr>
              <w:rPr>
                <w:rFonts w:eastAsia="Calibri" w:cs="Arial"/>
                <w:b/>
                <w:szCs w:val="24"/>
              </w:rPr>
            </w:pPr>
          </w:p>
          <w:p w14:paraId="65546226" w14:textId="77777777" w:rsidR="0004083E" w:rsidRPr="007A6202" w:rsidRDefault="0004083E" w:rsidP="0011232F">
            <w:pPr>
              <w:rPr>
                <w:rFonts w:eastAsia="Calibri" w:cs="Arial"/>
                <w:b/>
                <w:szCs w:val="24"/>
              </w:rPr>
            </w:pPr>
            <w:r w:rsidRPr="007A6202">
              <w:rPr>
                <w:rFonts w:eastAsia="Calibri" w:cs="Arial"/>
                <w:b/>
                <w:szCs w:val="24"/>
              </w:rPr>
              <w:t>21</w:t>
            </w:r>
          </w:p>
        </w:tc>
      </w:tr>
    </w:tbl>
    <w:p w14:paraId="2F240E51" w14:textId="77777777" w:rsidR="00CF1A40" w:rsidRPr="007A6202" w:rsidRDefault="00CF1A40">
      <w:pPr>
        <w:rPr>
          <w:rFonts w:cs="Arial"/>
          <w:szCs w:val="24"/>
        </w:rPr>
      </w:pPr>
    </w:p>
    <w:p w14:paraId="15460149" w14:textId="77777777" w:rsidR="00CF1A40" w:rsidRPr="007A6202" w:rsidRDefault="00CF1A40">
      <w:pPr>
        <w:rPr>
          <w:rFonts w:cs="Arial"/>
          <w:b/>
          <w:szCs w:val="24"/>
        </w:rPr>
      </w:pPr>
      <w:r w:rsidRPr="007A6202">
        <w:rPr>
          <w:rFonts w:cs="Arial"/>
          <w:b/>
          <w:szCs w:val="24"/>
        </w:rPr>
        <w:t xml:space="preserve">Ageing Well </w:t>
      </w:r>
    </w:p>
    <w:p w14:paraId="39AC086A" w14:textId="77777777" w:rsidR="00CF1A40" w:rsidRPr="007A6202" w:rsidRDefault="00CF1A40">
      <w:pPr>
        <w:rPr>
          <w:rFonts w:cs="Arial"/>
          <w:szCs w:val="24"/>
        </w:rPr>
      </w:pPr>
    </w:p>
    <w:p w14:paraId="17CB9B82" w14:textId="77777777" w:rsidR="00B61574" w:rsidRPr="007A6202" w:rsidRDefault="00B61574" w:rsidP="00B61574">
      <w:pPr>
        <w:rPr>
          <w:rFonts w:cs="Arial"/>
          <w:szCs w:val="24"/>
        </w:rPr>
      </w:pPr>
      <w:r w:rsidRPr="007A6202">
        <w:rPr>
          <w:rFonts w:cs="Arial"/>
          <w:szCs w:val="24"/>
        </w:rPr>
        <w:t>23</w:t>
      </w:r>
      <w:r w:rsidRPr="007A6202">
        <w:rPr>
          <w:rFonts w:cs="Arial"/>
          <w:szCs w:val="24"/>
        </w:rPr>
        <w:tab/>
        <w:t>We recommend the creation of an Older People's Charter: All partners in Lancashire should sign up to developing and implementing an older people's charter (by, for example, adapting existing charters e.g. Hyndburn Borough Council, Age UK) which recognises:</w:t>
      </w:r>
    </w:p>
    <w:p w14:paraId="79198B43" w14:textId="77777777" w:rsidR="00B61574" w:rsidRPr="007A6202" w:rsidRDefault="00B61574" w:rsidP="00B61574">
      <w:pPr>
        <w:ind w:left="1440" w:hanging="720"/>
        <w:rPr>
          <w:rFonts w:cs="Arial"/>
          <w:szCs w:val="24"/>
        </w:rPr>
      </w:pPr>
      <w:r w:rsidRPr="007A6202">
        <w:rPr>
          <w:rFonts w:cs="Arial"/>
          <w:szCs w:val="24"/>
        </w:rPr>
        <w:t>•</w:t>
      </w:r>
      <w:r w:rsidRPr="007A6202">
        <w:rPr>
          <w:rFonts w:cs="Arial"/>
          <w:szCs w:val="24"/>
        </w:rPr>
        <w:tab/>
        <w:t>that because people are now living longer, there is now both a third age (characterised by plenty of time, energy, and relatively good health when retired) and a fourth age, mainly those in entering their 80s (with poorer health, limited mobility and a need of increased support).</w:t>
      </w:r>
    </w:p>
    <w:p w14:paraId="64007CA7" w14:textId="77777777" w:rsidR="00B61574" w:rsidRPr="007A6202" w:rsidRDefault="00B61574" w:rsidP="00B61574">
      <w:pPr>
        <w:ind w:left="1440" w:hanging="720"/>
        <w:rPr>
          <w:rFonts w:cs="Arial"/>
          <w:szCs w:val="24"/>
        </w:rPr>
      </w:pPr>
      <w:r w:rsidRPr="007A6202">
        <w:rPr>
          <w:rFonts w:cs="Arial"/>
          <w:szCs w:val="24"/>
        </w:rPr>
        <w:lastRenderedPageBreak/>
        <w:t>•</w:t>
      </w:r>
      <w:r w:rsidRPr="007A6202">
        <w:rPr>
          <w:rFonts w:cs="Arial"/>
          <w:szCs w:val="24"/>
        </w:rPr>
        <w:tab/>
        <w:t xml:space="preserve"> the skills and experience acquired by older people and a commitment to utilise these in communities and volunteering opportunities across all sectors. </w:t>
      </w:r>
    </w:p>
    <w:p w14:paraId="01BB017E" w14:textId="77777777" w:rsidR="00CF1A40" w:rsidRPr="007A6202" w:rsidRDefault="00B61574" w:rsidP="00B61574">
      <w:pPr>
        <w:ind w:left="720"/>
        <w:rPr>
          <w:rFonts w:cs="Arial"/>
          <w:szCs w:val="24"/>
        </w:rPr>
      </w:pPr>
      <w:r w:rsidRPr="007A6202">
        <w:rPr>
          <w:rFonts w:cs="Arial"/>
          <w:szCs w:val="24"/>
        </w:rPr>
        <w:t>•</w:t>
      </w:r>
      <w:r w:rsidRPr="007A6202">
        <w:rPr>
          <w:rFonts w:cs="Arial"/>
          <w:szCs w:val="24"/>
        </w:rPr>
        <w:tab/>
        <w:t>that older people are looking for engagement in arts, education, leisure and new technologies.</w:t>
      </w:r>
      <w:r w:rsidRPr="007A6202">
        <w:rPr>
          <w:rFonts w:cs="Arial"/>
          <w:szCs w:val="24"/>
        </w:rPr>
        <w:tab/>
      </w:r>
    </w:p>
    <w:p w14:paraId="7E34E4AF" w14:textId="77777777" w:rsidR="00B61574" w:rsidRPr="007A6202" w:rsidRDefault="00B61574" w:rsidP="00B61574">
      <w:pPr>
        <w:ind w:left="720"/>
        <w:rPr>
          <w:rFonts w:cs="Arial"/>
          <w:szCs w:val="24"/>
        </w:rPr>
      </w:pPr>
    </w:p>
    <w:p w14:paraId="4E360A55" w14:textId="77777777" w:rsidR="00B61574" w:rsidRPr="007A6202" w:rsidRDefault="00B61574" w:rsidP="00B61574">
      <w:pPr>
        <w:rPr>
          <w:rFonts w:cs="Arial"/>
          <w:szCs w:val="24"/>
        </w:rPr>
      </w:pPr>
      <w:r w:rsidRPr="007A6202">
        <w:rPr>
          <w:rFonts w:cs="Arial"/>
          <w:szCs w:val="24"/>
        </w:rPr>
        <w:t>24</w:t>
      </w:r>
      <w:r w:rsidRPr="007A6202">
        <w:rPr>
          <w:rFonts w:cs="Arial"/>
          <w:szCs w:val="24"/>
        </w:rPr>
        <w:tab/>
        <w:t xml:space="preserve">We recommend access to alternative transport where public and private services are no longer accessible, affordable or </w:t>
      </w:r>
      <w:r w:rsidRPr="007A6202">
        <w:rPr>
          <w:rFonts w:cs="Arial"/>
          <w:szCs w:val="24"/>
        </w:rPr>
        <w:tab/>
        <w:t>operating when appropriate. Public sector organisations should invest more in community bus schemes.</w:t>
      </w:r>
    </w:p>
    <w:p w14:paraId="0A3739EC" w14:textId="77777777" w:rsidR="00CF1A40" w:rsidRPr="007A6202" w:rsidRDefault="00CF1A40">
      <w:pPr>
        <w:rPr>
          <w:rFonts w:cs="Arial"/>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9"/>
        <w:gridCol w:w="2150"/>
      </w:tblGrid>
      <w:tr w:rsidR="00B61574" w:rsidRPr="007A6202" w14:paraId="0CFBCAF5" w14:textId="77777777" w:rsidTr="00B61574">
        <w:tc>
          <w:tcPr>
            <w:tcW w:w="12044" w:type="dxa"/>
            <w:shd w:val="clear" w:color="auto" w:fill="auto"/>
          </w:tcPr>
          <w:p w14:paraId="03B5BA73" w14:textId="77777777" w:rsidR="00350D4F" w:rsidRPr="007A6202" w:rsidRDefault="00350D4F" w:rsidP="009F7FB7">
            <w:pPr>
              <w:rPr>
                <w:rFonts w:eastAsia="Calibri" w:cs="Arial"/>
                <w:szCs w:val="24"/>
              </w:rPr>
            </w:pPr>
          </w:p>
          <w:p w14:paraId="6DBE8B97" w14:textId="77777777" w:rsidR="00350D4F" w:rsidRPr="007A6202" w:rsidRDefault="00350D4F" w:rsidP="009F7FB7">
            <w:pPr>
              <w:rPr>
                <w:rFonts w:eastAsia="Calibri" w:cs="Arial"/>
                <w:szCs w:val="24"/>
              </w:rPr>
            </w:pPr>
          </w:p>
          <w:p w14:paraId="41FE1A70" w14:textId="77777777" w:rsidR="006F4DC0" w:rsidRPr="007A6202" w:rsidRDefault="00350D4F" w:rsidP="009F7FB7">
            <w:pPr>
              <w:rPr>
                <w:rFonts w:eastAsia="Calibri" w:cs="Arial"/>
                <w:szCs w:val="24"/>
              </w:rPr>
            </w:pPr>
            <w:r w:rsidRPr="007A6202">
              <w:rPr>
                <w:rFonts w:eastAsia="Calibri" w:cs="Arial"/>
                <w:szCs w:val="24"/>
              </w:rPr>
              <w:t xml:space="preserve">The councils' new draft Corporate Strategy and our approach to support all life stage incorporates the elements outlined in the Fairness Commission recommendations. Currently our Age Well team are developing strategies and commissions to support older people including Day Services, Intermediate Care, Dementia and Extra Care. </w:t>
            </w:r>
          </w:p>
          <w:p w14:paraId="4C491AD2" w14:textId="77777777" w:rsidR="006F4DC0" w:rsidRPr="007A6202" w:rsidRDefault="006F4DC0" w:rsidP="009F7FB7">
            <w:pPr>
              <w:rPr>
                <w:rFonts w:eastAsia="Calibri" w:cs="Arial"/>
                <w:szCs w:val="24"/>
              </w:rPr>
            </w:pPr>
          </w:p>
          <w:p w14:paraId="2B96C5DA" w14:textId="77777777" w:rsidR="00350D4F" w:rsidRPr="007A6202" w:rsidRDefault="00350D4F" w:rsidP="009F7FB7">
            <w:pPr>
              <w:rPr>
                <w:rFonts w:eastAsia="Calibri" w:cs="Arial"/>
                <w:szCs w:val="24"/>
              </w:rPr>
            </w:pPr>
            <w:r w:rsidRPr="007A6202">
              <w:rPr>
                <w:rFonts w:eastAsia="Calibri" w:cs="Arial"/>
                <w:szCs w:val="24"/>
              </w:rPr>
              <w:t xml:space="preserve">Our public health team are leading a number of service and initiatives to engage, support and utilise the skills of older people including </w:t>
            </w:r>
            <w:r w:rsidR="006F4DC0" w:rsidRPr="007A6202">
              <w:rPr>
                <w:rFonts w:eastAsia="Calibri" w:cs="Arial"/>
                <w:szCs w:val="24"/>
              </w:rPr>
              <w:t xml:space="preserve">the Lancashire Wellbeing </w:t>
            </w:r>
            <w:r w:rsidRPr="007A6202">
              <w:rPr>
                <w:rFonts w:eastAsia="Calibri" w:cs="Arial"/>
                <w:szCs w:val="24"/>
              </w:rPr>
              <w:t xml:space="preserve">Service, </w:t>
            </w:r>
            <w:r w:rsidR="006F4DC0" w:rsidRPr="007A6202">
              <w:rPr>
                <w:rFonts w:eastAsia="Calibri" w:cs="Arial"/>
                <w:szCs w:val="24"/>
              </w:rPr>
              <w:t>Time Credits and Volunteer S</w:t>
            </w:r>
            <w:r w:rsidRPr="007A6202">
              <w:rPr>
                <w:rFonts w:eastAsia="Calibri" w:cs="Arial"/>
                <w:szCs w:val="24"/>
              </w:rPr>
              <w:t>ervice</w:t>
            </w:r>
            <w:r w:rsidR="006F4DC0" w:rsidRPr="007A6202">
              <w:rPr>
                <w:rFonts w:eastAsia="Calibri" w:cs="Arial"/>
                <w:szCs w:val="24"/>
              </w:rPr>
              <w:t>s. D</w:t>
            </w:r>
            <w:r w:rsidR="006F4DC0" w:rsidRPr="007A6202">
              <w:rPr>
                <w:rFonts w:cs="Arial"/>
                <w:szCs w:val="24"/>
              </w:rPr>
              <w:t>iscussions with Clinical Commissioning Groups have taken place to explore how the wellbeing workers can work collectively in neighbourhoods as part of the new models of care being developed by the NHS as a fully integrated approach to keeping people well and improving health and wellbeing</w:t>
            </w:r>
            <w:r w:rsidR="006F4DC0" w:rsidRPr="007A6202">
              <w:rPr>
                <w:rFonts w:eastAsia="Calibri" w:cs="Arial"/>
                <w:szCs w:val="24"/>
              </w:rPr>
              <w:t xml:space="preserve">. </w:t>
            </w:r>
          </w:p>
          <w:p w14:paraId="523114AF" w14:textId="77777777" w:rsidR="00C5570F" w:rsidRPr="007A6202" w:rsidRDefault="00C5570F" w:rsidP="00C5570F">
            <w:pPr>
              <w:rPr>
                <w:rFonts w:cs="Arial"/>
                <w:color w:val="1F497D"/>
                <w:szCs w:val="24"/>
              </w:rPr>
            </w:pPr>
            <w:r w:rsidRPr="007A6202">
              <w:rPr>
                <w:rFonts w:cs="Arial"/>
                <w:szCs w:val="24"/>
              </w:rPr>
              <w:t>Public health work across the whole population in Lancashire to reduce the inequality of life expectancy, maximise the time in healthy life expectancy through work on NHS Health Checks, take up of cancer screening programmes, and other key public health programmes. Through the healthy new towns development site in Fylde learning will be shared across Lancashire to ensure that the housing needs of people with poor mobility or care needs across all age ranges are managed through better home design such as lifelong homes and not necessarily through entering the care home system in the future</w:t>
            </w:r>
            <w:r w:rsidRPr="007A6202">
              <w:rPr>
                <w:rFonts w:cs="Arial"/>
                <w:color w:val="1F497D"/>
                <w:szCs w:val="24"/>
              </w:rPr>
              <w:t xml:space="preserve">. </w:t>
            </w:r>
          </w:p>
          <w:p w14:paraId="3FF36B45" w14:textId="77777777" w:rsidR="00C5570F" w:rsidRPr="007A6202" w:rsidRDefault="00C5570F" w:rsidP="009F7FB7">
            <w:pPr>
              <w:rPr>
                <w:rFonts w:eastAsia="Calibri" w:cs="Arial"/>
                <w:szCs w:val="24"/>
              </w:rPr>
            </w:pPr>
          </w:p>
          <w:p w14:paraId="78670CE8" w14:textId="77777777" w:rsidR="006F4DC0" w:rsidRPr="007A6202" w:rsidRDefault="006F4DC0" w:rsidP="009F7FB7">
            <w:pPr>
              <w:rPr>
                <w:rFonts w:eastAsia="Calibri" w:cs="Arial"/>
                <w:szCs w:val="24"/>
              </w:rPr>
            </w:pPr>
          </w:p>
          <w:p w14:paraId="24670E21" w14:textId="77777777" w:rsidR="0083597B" w:rsidRPr="007A6202" w:rsidRDefault="0083597B" w:rsidP="009F7FB7">
            <w:pPr>
              <w:rPr>
                <w:rFonts w:eastAsia="Calibri" w:cs="Arial"/>
                <w:szCs w:val="24"/>
              </w:rPr>
            </w:pPr>
            <w:r w:rsidRPr="007A6202">
              <w:rPr>
                <w:rFonts w:eastAsia="Calibri" w:cs="Arial"/>
                <w:szCs w:val="24"/>
              </w:rPr>
              <w:t>Our older People's Service delivers services which are person centred, support well-being, recognise individuals, carers and promote personal budgets. This involves developing plans with people using</w:t>
            </w:r>
            <w:r w:rsidR="009F7FB7" w:rsidRPr="007A6202">
              <w:rPr>
                <w:rFonts w:eastAsia="Calibri" w:cs="Arial"/>
                <w:szCs w:val="24"/>
              </w:rPr>
              <w:t xml:space="preserve"> our services, all ou</w:t>
            </w:r>
            <w:r w:rsidRPr="007A6202">
              <w:rPr>
                <w:rFonts w:eastAsia="Calibri" w:cs="Arial"/>
                <w:szCs w:val="24"/>
              </w:rPr>
              <w:t xml:space="preserve">r staff </w:t>
            </w:r>
            <w:r w:rsidR="009F7FB7" w:rsidRPr="007A6202">
              <w:rPr>
                <w:rFonts w:eastAsia="Calibri" w:cs="Arial"/>
                <w:szCs w:val="24"/>
              </w:rPr>
              <w:t>are</w:t>
            </w:r>
            <w:r w:rsidRPr="007A6202">
              <w:rPr>
                <w:rFonts w:eastAsia="Calibri" w:cs="Arial"/>
                <w:szCs w:val="24"/>
              </w:rPr>
              <w:t xml:space="preserve"> trained to provide person centred </w:t>
            </w:r>
            <w:r w:rsidR="009F7FB7" w:rsidRPr="007A6202">
              <w:rPr>
                <w:rFonts w:eastAsia="Calibri" w:cs="Arial"/>
                <w:szCs w:val="24"/>
              </w:rPr>
              <w:t xml:space="preserve">care. </w:t>
            </w:r>
          </w:p>
          <w:p w14:paraId="2095C68E" w14:textId="77777777" w:rsidR="0083597B" w:rsidRPr="007A6202" w:rsidRDefault="009F7FB7" w:rsidP="0083597B">
            <w:pPr>
              <w:rPr>
                <w:rFonts w:eastAsia="Calibri" w:cs="Arial"/>
                <w:szCs w:val="24"/>
              </w:rPr>
            </w:pPr>
            <w:r w:rsidRPr="007A6202">
              <w:rPr>
                <w:rFonts w:eastAsia="Calibri" w:cs="Arial"/>
                <w:szCs w:val="24"/>
              </w:rPr>
              <w:t>We have in</w:t>
            </w:r>
            <w:r w:rsidR="0083597B" w:rsidRPr="007A6202">
              <w:rPr>
                <w:rFonts w:eastAsia="Calibri" w:cs="Arial"/>
                <w:szCs w:val="24"/>
              </w:rPr>
              <w:t xml:space="preserve">troduced memory boxes outside every residents bedrooms in homes with dementia units  </w:t>
            </w:r>
          </w:p>
          <w:p w14:paraId="2CEF02C3" w14:textId="77777777" w:rsidR="0083597B" w:rsidRPr="007A6202" w:rsidRDefault="0083597B" w:rsidP="0083597B">
            <w:pPr>
              <w:rPr>
                <w:rFonts w:eastAsia="Calibri" w:cs="Arial"/>
                <w:szCs w:val="24"/>
              </w:rPr>
            </w:pPr>
            <w:r w:rsidRPr="007A6202">
              <w:rPr>
                <w:rFonts w:eastAsia="Calibri" w:cs="Arial"/>
                <w:szCs w:val="24"/>
              </w:rPr>
              <w:lastRenderedPageBreak/>
              <w:t>All residential dementia units have undergone a dementia mapping exercise and have received a report, this is fully embedded within the service and is carried out every year on a rolling programme. We have 72 fully trained Dementia Care Mappers</w:t>
            </w:r>
            <w:r w:rsidR="009F7FB7" w:rsidRPr="007A6202">
              <w:rPr>
                <w:rFonts w:eastAsia="Calibri" w:cs="Arial"/>
                <w:szCs w:val="24"/>
              </w:rPr>
              <w:t>, and e</w:t>
            </w:r>
            <w:r w:rsidRPr="007A6202">
              <w:rPr>
                <w:rFonts w:eastAsia="Calibri" w:cs="Arial"/>
                <w:szCs w:val="24"/>
              </w:rPr>
              <w:t>ach establishment has a dementia champion</w:t>
            </w:r>
          </w:p>
          <w:p w14:paraId="6849D020" w14:textId="77777777" w:rsidR="0083597B" w:rsidRPr="007A6202" w:rsidRDefault="0083597B" w:rsidP="008D6539">
            <w:pPr>
              <w:rPr>
                <w:rFonts w:eastAsia="Calibri" w:cs="Arial"/>
                <w:szCs w:val="24"/>
              </w:rPr>
            </w:pPr>
          </w:p>
          <w:p w14:paraId="72C23AEE" w14:textId="77777777" w:rsidR="00B61574" w:rsidRPr="007A6202" w:rsidRDefault="0083597B" w:rsidP="00C5570F">
            <w:pPr>
              <w:rPr>
                <w:rFonts w:eastAsia="Calibri" w:cs="Arial"/>
                <w:szCs w:val="24"/>
              </w:rPr>
            </w:pPr>
            <w:r w:rsidRPr="007A6202">
              <w:rPr>
                <w:rFonts w:eastAsia="Calibri" w:cs="Arial"/>
                <w:szCs w:val="24"/>
              </w:rPr>
              <w:t>In all our residential care homes we support the apprentice</w:t>
            </w:r>
            <w:r w:rsidR="00C5570F" w:rsidRPr="007A6202">
              <w:rPr>
                <w:rFonts w:eastAsia="Calibri" w:cs="Arial"/>
                <w:szCs w:val="24"/>
              </w:rPr>
              <w:t xml:space="preserve">ship, work-start, trainee, and </w:t>
            </w:r>
            <w:r w:rsidRPr="007A6202">
              <w:rPr>
                <w:rFonts w:eastAsia="Calibri" w:cs="Arial"/>
                <w:szCs w:val="24"/>
              </w:rPr>
              <w:t>looked after children scheme, this is part of our workforce strategy to encourage younger people into</w:t>
            </w:r>
            <w:r w:rsidR="00C5570F" w:rsidRPr="007A6202">
              <w:rPr>
                <w:rFonts w:eastAsia="Calibri" w:cs="Arial"/>
                <w:szCs w:val="24"/>
              </w:rPr>
              <w:t xml:space="preserve"> careers within the Care Sector.</w:t>
            </w:r>
          </w:p>
          <w:p w14:paraId="205BBE77" w14:textId="77777777" w:rsidR="00D8147C" w:rsidRPr="007A6202" w:rsidRDefault="00D8147C" w:rsidP="00C5570F">
            <w:pPr>
              <w:rPr>
                <w:rFonts w:eastAsia="Calibri" w:cs="Arial"/>
                <w:szCs w:val="24"/>
              </w:rPr>
            </w:pPr>
          </w:p>
          <w:p w14:paraId="7AA69466" w14:textId="77777777" w:rsidR="00D8147C" w:rsidRPr="007A6202" w:rsidRDefault="00D8147C" w:rsidP="00C5570F">
            <w:pPr>
              <w:rPr>
                <w:rFonts w:eastAsia="Calibri" w:cs="Arial"/>
                <w:szCs w:val="24"/>
              </w:rPr>
            </w:pPr>
            <w:r w:rsidRPr="007A6202">
              <w:rPr>
                <w:rFonts w:eastAsia="Calibri" w:cs="Arial"/>
                <w:szCs w:val="24"/>
              </w:rPr>
              <w:t>The county council is working innovatively to redesign the way Special Educational Needs and Adult Day Care Transport is provided by combining the current fleet and drivers who perform both sets of journeys into one service by extending the peak period of transport so allowing vehicles and crew to deal with both sets of journeys. This will ensure that the provision of transport to day care centres for vulnerable adults can continue.</w:t>
            </w:r>
          </w:p>
          <w:p w14:paraId="6397FD98" w14:textId="77777777" w:rsidR="0004083E" w:rsidRPr="007A6202" w:rsidRDefault="0004083E" w:rsidP="00C5570F">
            <w:pPr>
              <w:rPr>
                <w:rFonts w:eastAsia="Calibri" w:cs="Arial"/>
                <w:szCs w:val="24"/>
              </w:rPr>
            </w:pPr>
          </w:p>
          <w:p w14:paraId="58E8A9D3" w14:textId="77777777" w:rsidR="0004083E" w:rsidRPr="007A6202" w:rsidRDefault="0004083E" w:rsidP="00C5570F">
            <w:pPr>
              <w:rPr>
                <w:rFonts w:eastAsia="Calibri" w:cs="Arial"/>
                <w:szCs w:val="24"/>
              </w:rPr>
            </w:pPr>
          </w:p>
        </w:tc>
        <w:tc>
          <w:tcPr>
            <w:tcW w:w="1985" w:type="dxa"/>
          </w:tcPr>
          <w:p w14:paraId="70C7FC49" w14:textId="77777777" w:rsidR="00B61574" w:rsidRPr="007A6202" w:rsidRDefault="00B61574" w:rsidP="008D6539">
            <w:pPr>
              <w:rPr>
                <w:rFonts w:eastAsia="Calibri" w:cs="Arial"/>
                <w:b/>
                <w:szCs w:val="24"/>
              </w:rPr>
            </w:pPr>
            <w:r w:rsidRPr="007A6202">
              <w:rPr>
                <w:rFonts w:eastAsia="Calibri" w:cs="Arial"/>
                <w:b/>
                <w:szCs w:val="24"/>
              </w:rPr>
              <w:lastRenderedPageBreak/>
              <w:t>Contributes to recommendation</w:t>
            </w:r>
          </w:p>
          <w:p w14:paraId="4326674B" w14:textId="77777777" w:rsidR="001C1990" w:rsidRPr="007A6202" w:rsidRDefault="001C1990" w:rsidP="008D6539">
            <w:pPr>
              <w:rPr>
                <w:rFonts w:eastAsia="Calibri" w:cs="Arial"/>
                <w:b/>
                <w:szCs w:val="24"/>
              </w:rPr>
            </w:pPr>
          </w:p>
          <w:p w14:paraId="33557BF1" w14:textId="77777777" w:rsidR="0083597B" w:rsidRPr="007A6202" w:rsidRDefault="00350D4F" w:rsidP="008D6539">
            <w:pPr>
              <w:rPr>
                <w:rFonts w:eastAsia="Calibri" w:cs="Arial"/>
                <w:b/>
                <w:szCs w:val="24"/>
              </w:rPr>
            </w:pPr>
            <w:r w:rsidRPr="007A6202">
              <w:rPr>
                <w:rFonts w:eastAsia="Calibri" w:cs="Arial"/>
                <w:b/>
                <w:szCs w:val="24"/>
              </w:rPr>
              <w:t>23</w:t>
            </w:r>
          </w:p>
          <w:p w14:paraId="7180A244" w14:textId="77777777" w:rsidR="0083597B" w:rsidRPr="007A6202" w:rsidRDefault="0083597B" w:rsidP="008D6539">
            <w:pPr>
              <w:rPr>
                <w:rFonts w:eastAsia="Calibri" w:cs="Arial"/>
                <w:b/>
                <w:szCs w:val="24"/>
              </w:rPr>
            </w:pPr>
          </w:p>
          <w:p w14:paraId="6EDE031C" w14:textId="77777777" w:rsidR="0083597B" w:rsidRPr="007A6202" w:rsidRDefault="0083597B" w:rsidP="008D6539">
            <w:pPr>
              <w:rPr>
                <w:rFonts w:eastAsia="Calibri" w:cs="Arial"/>
                <w:b/>
                <w:szCs w:val="24"/>
              </w:rPr>
            </w:pPr>
          </w:p>
          <w:p w14:paraId="562A457A" w14:textId="77777777" w:rsidR="0083597B" w:rsidRPr="007A6202" w:rsidRDefault="0083597B" w:rsidP="008D6539">
            <w:pPr>
              <w:rPr>
                <w:rFonts w:eastAsia="Calibri" w:cs="Arial"/>
                <w:b/>
                <w:szCs w:val="24"/>
              </w:rPr>
            </w:pPr>
          </w:p>
          <w:p w14:paraId="2EB84059" w14:textId="77777777" w:rsidR="0083597B" w:rsidRPr="007A6202" w:rsidRDefault="006F4DC0" w:rsidP="008D6539">
            <w:pPr>
              <w:rPr>
                <w:rFonts w:eastAsia="Calibri" w:cs="Arial"/>
                <w:b/>
                <w:szCs w:val="24"/>
              </w:rPr>
            </w:pPr>
            <w:r w:rsidRPr="007A6202">
              <w:rPr>
                <w:rFonts w:eastAsia="Calibri" w:cs="Arial"/>
                <w:b/>
                <w:szCs w:val="24"/>
              </w:rPr>
              <w:t>23</w:t>
            </w:r>
            <w:r w:rsidR="00C5570F" w:rsidRPr="007A6202">
              <w:rPr>
                <w:rFonts w:eastAsia="Calibri" w:cs="Arial"/>
                <w:b/>
                <w:szCs w:val="24"/>
              </w:rPr>
              <w:t>, 19</w:t>
            </w:r>
            <w:bookmarkStart w:id="0" w:name="_GoBack"/>
            <w:bookmarkEnd w:id="0"/>
            <w:r w:rsidR="00C5570F" w:rsidRPr="007A6202">
              <w:rPr>
                <w:rFonts w:eastAsia="Calibri" w:cs="Arial"/>
                <w:b/>
                <w:szCs w:val="24"/>
              </w:rPr>
              <w:t xml:space="preserve"> </w:t>
            </w:r>
          </w:p>
          <w:p w14:paraId="6D8966CD" w14:textId="77777777" w:rsidR="0083597B" w:rsidRPr="007A6202" w:rsidRDefault="0083597B" w:rsidP="008D6539">
            <w:pPr>
              <w:rPr>
                <w:rFonts w:eastAsia="Calibri" w:cs="Arial"/>
                <w:b/>
                <w:szCs w:val="24"/>
              </w:rPr>
            </w:pPr>
          </w:p>
          <w:p w14:paraId="4B39C9D2" w14:textId="77777777" w:rsidR="0083597B" w:rsidRPr="007A6202" w:rsidRDefault="0083597B" w:rsidP="008D6539">
            <w:pPr>
              <w:rPr>
                <w:rFonts w:eastAsia="Calibri" w:cs="Arial"/>
                <w:b/>
                <w:szCs w:val="24"/>
              </w:rPr>
            </w:pPr>
          </w:p>
          <w:p w14:paraId="0300672B" w14:textId="77777777" w:rsidR="0083597B" w:rsidRPr="007A6202" w:rsidRDefault="0083597B" w:rsidP="008D6539">
            <w:pPr>
              <w:rPr>
                <w:rFonts w:eastAsia="Calibri" w:cs="Arial"/>
                <w:b/>
                <w:szCs w:val="24"/>
              </w:rPr>
            </w:pPr>
          </w:p>
          <w:p w14:paraId="418282FC" w14:textId="77777777" w:rsidR="0083597B" w:rsidRPr="007A6202" w:rsidRDefault="0083597B" w:rsidP="008D6539">
            <w:pPr>
              <w:rPr>
                <w:rFonts w:eastAsia="Calibri" w:cs="Arial"/>
                <w:b/>
                <w:szCs w:val="24"/>
              </w:rPr>
            </w:pPr>
          </w:p>
          <w:p w14:paraId="46E7D763" w14:textId="77777777" w:rsidR="0083597B" w:rsidRPr="007A6202" w:rsidRDefault="0083597B" w:rsidP="008D6539">
            <w:pPr>
              <w:rPr>
                <w:rFonts w:eastAsia="Calibri" w:cs="Arial"/>
                <w:b/>
                <w:szCs w:val="24"/>
              </w:rPr>
            </w:pPr>
          </w:p>
          <w:p w14:paraId="473ED9A4" w14:textId="77777777" w:rsidR="0083597B" w:rsidRPr="007A6202" w:rsidRDefault="0083597B" w:rsidP="008D6539">
            <w:pPr>
              <w:rPr>
                <w:rFonts w:eastAsia="Calibri" w:cs="Arial"/>
                <w:b/>
                <w:szCs w:val="24"/>
              </w:rPr>
            </w:pPr>
          </w:p>
          <w:p w14:paraId="513038E7" w14:textId="77777777" w:rsidR="00350D4F" w:rsidRPr="007A6202" w:rsidRDefault="00350D4F" w:rsidP="008D6539">
            <w:pPr>
              <w:rPr>
                <w:rFonts w:eastAsia="Calibri" w:cs="Arial"/>
                <w:b/>
                <w:szCs w:val="24"/>
              </w:rPr>
            </w:pPr>
          </w:p>
          <w:p w14:paraId="4203C4F8" w14:textId="77777777" w:rsidR="006F4DC0" w:rsidRPr="007A6202" w:rsidRDefault="006F4DC0" w:rsidP="008D6539">
            <w:pPr>
              <w:rPr>
                <w:rFonts w:eastAsia="Calibri" w:cs="Arial"/>
                <w:b/>
                <w:szCs w:val="24"/>
              </w:rPr>
            </w:pPr>
          </w:p>
          <w:p w14:paraId="25A829C6" w14:textId="77777777" w:rsidR="006F4DC0" w:rsidRPr="007A6202" w:rsidRDefault="006F4DC0" w:rsidP="008D6539">
            <w:pPr>
              <w:rPr>
                <w:rFonts w:eastAsia="Calibri" w:cs="Arial"/>
                <w:b/>
                <w:szCs w:val="24"/>
              </w:rPr>
            </w:pPr>
          </w:p>
          <w:p w14:paraId="3F5755F0" w14:textId="77777777" w:rsidR="006F4DC0" w:rsidRPr="007A6202" w:rsidRDefault="006F4DC0" w:rsidP="008D6539">
            <w:pPr>
              <w:rPr>
                <w:rFonts w:eastAsia="Calibri" w:cs="Arial"/>
                <w:b/>
                <w:szCs w:val="24"/>
              </w:rPr>
            </w:pPr>
          </w:p>
          <w:p w14:paraId="1488BD32" w14:textId="77777777" w:rsidR="006F4DC0" w:rsidRPr="007A6202" w:rsidRDefault="006F4DC0" w:rsidP="008D6539">
            <w:pPr>
              <w:rPr>
                <w:rFonts w:eastAsia="Calibri" w:cs="Arial"/>
                <w:b/>
                <w:szCs w:val="24"/>
              </w:rPr>
            </w:pPr>
          </w:p>
          <w:p w14:paraId="5CCED4F2" w14:textId="77777777" w:rsidR="006F4DC0" w:rsidRPr="007A6202" w:rsidRDefault="006F4DC0" w:rsidP="008D6539">
            <w:pPr>
              <w:rPr>
                <w:rFonts w:eastAsia="Calibri" w:cs="Arial"/>
                <w:b/>
                <w:szCs w:val="24"/>
              </w:rPr>
            </w:pPr>
          </w:p>
          <w:p w14:paraId="05CC2115" w14:textId="77777777" w:rsidR="006F4DC0" w:rsidRPr="007A6202" w:rsidRDefault="006F4DC0" w:rsidP="008D6539">
            <w:pPr>
              <w:rPr>
                <w:rFonts w:eastAsia="Calibri" w:cs="Arial"/>
                <w:b/>
                <w:szCs w:val="24"/>
              </w:rPr>
            </w:pPr>
          </w:p>
          <w:p w14:paraId="031DDBF4" w14:textId="77777777" w:rsidR="00C5570F" w:rsidRPr="007A6202" w:rsidRDefault="00C5570F" w:rsidP="008D6539">
            <w:pPr>
              <w:rPr>
                <w:rFonts w:eastAsia="Calibri" w:cs="Arial"/>
                <w:b/>
                <w:szCs w:val="24"/>
              </w:rPr>
            </w:pPr>
          </w:p>
          <w:p w14:paraId="2B8BD165" w14:textId="77777777" w:rsidR="00C5570F" w:rsidRPr="007A6202" w:rsidRDefault="00C5570F" w:rsidP="008D6539">
            <w:pPr>
              <w:rPr>
                <w:rFonts w:eastAsia="Calibri" w:cs="Arial"/>
                <w:b/>
                <w:szCs w:val="24"/>
              </w:rPr>
            </w:pPr>
          </w:p>
          <w:p w14:paraId="2DECDA8C" w14:textId="77777777" w:rsidR="00C5570F" w:rsidRPr="007A6202" w:rsidRDefault="00C5570F" w:rsidP="008D6539">
            <w:pPr>
              <w:rPr>
                <w:rFonts w:eastAsia="Calibri" w:cs="Arial"/>
                <w:b/>
                <w:szCs w:val="24"/>
              </w:rPr>
            </w:pPr>
          </w:p>
          <w:p w14:paraId="728908F2" w14:textId="77777777" w:rsidR="00C5570F" w:rsidRPr="007A6202" w:rsidRDefault="00C5570F" w:rsidP="008D6539">
            <w:pPr>
              <w:rPr>
                <w:rFonts w:eastAsia="Calibri" w:cs="Arial"/>
                <w:b/>
                <w:szCs w:val="24"/>
              </w:rPr>
            </w:pPr>
          </w:p>
          <w:p w14:paraId="0E290ED3" w14:textId="77777777" w:rsidR="00C5570F" w:rsidRPr="007A6202" w:rsidRDefault="00C5570F" w:rsidP="008D6539">
            <w:pPr>
              <w:rPr>
                <w:rFonts w:eastAsia="Calibri" w:cs="Arial"/>
                <w:b/>
                <w:szCs w:val="24"/>
              </w:rPr>
            </w:pPr>
          </w:p>
          <w:p w14:paraId="582A5F23" w14:textId="77777777" w:rsidR="00C5570F" w:rsidRPr="007A6202" w:rsidRDefault="00C5570F" w:rsidP="008D6539">
            <w:pPr>
              <w:rPr>
                <w:rFonts w:eastAsia="Calibri" w:cs="Arial"/>
                <w:b/>
                <w:szCs w:val="24"/>
              </w:rPr>
            </w:pPr>
          </w:p>
          <w:p w14:paraId="6C909B2D" w14:textId="77777777" w:rsidR="00C5570F" w:rsidRPr="007A6202" w:rsidRDefault="00C5570F" w:rsidP="008D6539">
            <w:pPr>
              <w:rPr>
                <w:rFonts w:eastAsia="Calibri" w:cs="Arial"/>
                <w:b/>
                <w:szCs w:val="24"/>
              </w:rPr>
            </w:pPr>
          </w:p>
          <w:p w14:paraId="029E08E9" w14:textId="77777777" w:rsidR="001C1990" w:rsidRPr="007A6202" w:rsidRDefault="001C1990" w:rsidP="008D6539">
            <w:pPr>
              <w:rPr>
                <w:rFonts w:eastAsia="Calibri" w:cs="Arial"/>
                <w:b/>
                <w:szCs w:val="24"/>
              </w:rPr>
            </w:pPr>
            <w:r w:rsidRPr="007A6202">
              <w:rPr>
                <w:rFonts w:eastAsia="Calibri" w:cs="Arial"/>
                <w:b/>
                <w:szCs w:val="24"/>
              </w:rPr>
              <w:t>6, 8</w:t>
            </w:r>
          </w:p>
          <w:p w14:paraId="03C873FE" w14:textId="77777777" w:rsidR="00D8147C" w:rsidRPr="007A6202" w:rsidRDefault="00D8147C" w:rsidP="008D6539">
            <w:pPr>
              <w:rPr>
                <w:rFonts w:eastAsia="Calibri" w:cs="Arial"/>
                <w:b/>
                <w:szCs w:val="24"/>
              </w:rPr>
            </w:pPr>
          </w:p>
          <w:p w14:paraId="3C16843C" w14:textId="77777777" w:rsidR="00D8147C" w:rsidRPr="007A6202" w:rsidRDefault="00D8147C" w:rsidP="008D6539">
            <w:pPr>
              <w:rPr>
                <w:rFonts w:eastAsia="Calibri" w:cs="Arial"/>
                <w:b/>
                <w:szCs w:val="24"/>
              </w:rPr>
            </w:pPr>
          </w:p>
          <w:p w14:paraId="46DBBBAB" w14:textId="77777777" w:rsidR="00D8147C" w:rsidRPr="007A6202" w:rsidRDefault="00D8147C" w:rsidP="008D6539">
            <w:pPr>
              <w:rPr>
                <w:rFonts w:eastAsia="Calibri" w:cs="Arial"/>
                <w:b/>
                <w:szCs w:val="24"/>
              </w:rPr>
            </w:pPr>
          </w:p>
          <w:p w14:paraId="12D780EC" w14:textId="77777777" w:rsidR="00A270F6" w:rsidRPr="007A6202" w:rsidRDefault="00A270F6" w:rsidP="008D6539">
            <w:pPr>
              <w:rPr>
                <w:rFonts w:eastAsia="Calibri" w:cs="Arial"/>
                <w:b/>
                <w:szCs w:val="24"/>
              </w:rPr>
            </w:pPr>
          </w:p>
          <w:p w14:paraId="76BB5D6B" w14:textId="77777777" w:rsidR="00D8147C" w:rsidRPr="007A6202" w:rsidRDefault="00D8147C" w:rsidP="008D6539">
            <w:pPr>
              <w:rPr>
                <w:rFonts w:eastAsia="Calibri" w:cs="Arial"/>
                <w:b/>
                <w:szCs w:val="24"/>
              </w:rPr>
            </w:pPr>
            <w:r w:rsidRPr="007A6202">
              <w:rPr>
                <w:rFonts w:eastAsia="Calibri" w:cs="Arial"/>
                <w:b/>
                <w:szCs w:val="24"/>
              </w:rPr>
              <w:t>24</w:t>
            </w:r>
          </w:p>
        </w:tc>
      </w:tr>
    </w:tbl>
    <w:p w14:paraId="32A5E0DC" w14:textId="77777777" w:rsidR="008D6539" w:rsidRPr="007A6202" w:rsidRDefault="008D6539">
      <w:pPr>
        <w:rPr>
          <w:rFonts w:cs="Arial"/>
          <w:szCs w:val="24"/>
        </w:rPr>
      </w:pPr>
    </w:p>
    <w:sectPr w:rsidR="008D6539" w:rsidRPr="007A6202" w:rsidSect="00C31F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B5D"/>
    <w:multiLevelType w:val="hybridMultilevel"/>
    <w:tmpl w:val="FB081BF0"/>
    <w:lvl w:ilvl="0" w:tplc="78DE616C">
      <w:start w:val="1"/>
      <w:numFmt w:val="lowerRoman"/>
      <w:lvlText w:val="(%1)"/>
      <w:lvlJc w:val="left"/>
      <w:pPr>
        <w:ind w:left="1080" w:hanging="72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F60D1"/>
    <w:multiLevelType w:val="hybridMultilevel"/>
    <w:tmpl w:val="50AC49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12418"/>
    <w:multiLevelType w:val="hybridMultilevel"/>
    <w:tmpl w:val="C36A3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0F4CB6"/>
    <w:multiLevelType w:val="hybridMultilevel"/>
    <w:tmpl w:val="66D68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D211B"/>
    <w:multiLevelType w:val="hybridMultilevel"/>
    <w:tmpl w:val="644292D8"/>
    <w:lvl w:ilvl="0" w:tplc="28AEEFE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D94037"/>
    <w:multiLevelType w:val="hybridMultilevel"/>
    <w:tmpl w:val="663EE7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4941E0"/>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C46A0"/>
    <w:multiLevelType w:val="hybridMultilevel"/>
    <w:tmpl w:val="3E128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93246"/>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CF632D"/>
    <w:multiLevelType w:val="hybridMultilevel"/>
    <w:tmpl w:val="E280C3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BD4186"/>
    <w:multiLevelType w:val="hybridMultilevel"/>
    <w:tmpl w:val="E8302398"/>
    <w:lvl w:ilvl="0" w:tplc="41D8607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008A4"/>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D60C0F"/>
    <w:multiLevelType w:val="hybridMultilevel"/>
    <w:tmpl w:val="D4F8B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766490C"/>
    <w:multiLevelType w:val="hybridMultilevel"/>
    <w:tmpl w:val="2702C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A827BB"/>
    <w:multiLevelType w:val="hybridMultilevel"/>
    <w:tmpl w:val="735CEBDC"/>
    <w:lvl w:ilvl="0" w:tplc="A29CC2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EB5ADE"/>
    <w:multiLevelType w:val="hybridMultilevel"/>
    <w:tmpl w:val="6D82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913E8"/>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E4079F"/>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D93DF7"/>
    <w:multiLevelType w:val="hybridMultilevel"/>
    <w:tmpl w:val="F458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1399C"/>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51D18"/>
    <w:multiLevelType w:val="hybridMultilevel"/>
    <w:tmpl w:val="D6BC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4705F"/>
    <w:multiLevelType w:val="hybridMultilevel"/>
    <w:tmpl w:val="AB0A2D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4E543A"/>
    <w:multiLevelType w:val="hybridMultilevel"/>
    <w:tmpl w:val="0628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16D26"/>
    <w:multiLevelType w:val="hybridMultilevel"/>
    <w:tmpl w:val="20D850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8"/>
  </w:num>
  <w:num w:numId="6">
    <w:abstractNumId w:val="19"/>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num>
  <w:num w:numId="11">
    <w:abstractNumId w:val="7"/>
  </w:num>
  <w:num w:numId="12">
    <w:abstractNumId w:val="0"/>
  </w:num>
  <w:num w:numId="13">
    <w:abstractNumId w:val="4"/>
  </w:num>
  <w:num w:numId="14">
    <w:abstractNumId w:val="12"/>
  </w:num>
  <w:num w:numId="15">
    <w:abstractNumId w:val="2"/>
  </w:num>
  <w:num w:numId="16">
    <w:abstractNumId w:val="1"/>
  </w:num>
  <w:num w:numId="17">
    <w:abstractNumId w:val="23"/>
  </w:num>
  <w:num w:numId="18">
    <w:abstractNumId w:val="9"/>
  </w:num>
  <w:num w:numId="19">
    <w:abstractNumId w:val="20"/>
  </w:num>
  <w:num w:numId="20">
    <w:abstractNumId w:val="13"/>
  </w:num>
  <w:num w:numId="21">
    <w:abstractNumId w:val="22"/>
  </w:num>
  <w:num w:numId="22">
    <w:abstractNumId w:val="10"/>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FC"/>
    <w:rsid w:val="00002743"/>
    <w:rsid w:val="000071D7"/>
    <w:rsid w:val="0004083E"/>
    <w:rsid w:val="00051986"/>
    <w:rsid w:val="0011232F"/>
    <w:rsid w:val="00165726"/>
    <w:rsid w:val="001C1990"/>
    <w:rsid w:val="001E335D"/>
    <w:rsid w:val="001F408E"/>
    <w:rsid w:val="00244E67"/>
    <w:rsid w:val="002621EE"/>
    <w:rsid w:val="00286C29"/>
    <w:rsid w:val="002E67FC"/>
    <w:rsid w:val="002F3DFF"/>
    <w:rsid w:val="00350D4F"/>
    <w:rsid w:val="00360F1E"/>
    <w:rsid w:val="003C2908"/>
    <w:rsid w:val="004200D2"/>
    <w:rsid w:val="00445E44"/>
    <w:rsid w:val="00486ED2"/>
    <w:rsid w:val="004C3C09"/>
    <w:rsid w:val="005D7FCE"/>
    <w:rsid w:val="0060101D"/>
    <w:rsid w:val="00686CB1"/>
    <w:rsid w:val="00690F7E"/>
    <w:rsid w:val="006960EA"/>
    <w:rsid w:val="006A103A"/>
    <w:rsid w:val="006A39C1"/>
    <w:rsid w:val="006F4DC0"/>
    <w:rsid w:val="00714673"/>
    <w:rsid w:val="00735C5E"/>
    <w:rsid w:val="00754457"/>
    <w:rsid w:val="007A6202"/>
    <w:rsid w:val="0083597B"/>
    <w:rsid w:val="008638A4"/>
    <w:rsid w:val="00877E02"/>
    <w:rsid w:val="00893AF3"/>
    <w:rsid w:val="008C6A22"/>
    <w:rsid w:val="008D6539"/>
    <w:rsid w:val="008E13CC"/>
    <w:rsid w:val="00976319"/>
    <w:rsid w:val="009B6D92"/>
    <w:rsid w:val="009F7FB7"/>
    <w:rsid w:val="00A048AD"/>
    <w:rsid w:val="00A270F6"/>
    <w:rsid w:val="00B4243C"/>
    <w:rsid w:val="00B61574"/>
    <w:rsid w:val="00BB02A3"/>
    <w:rsid w:val="00C10234"/>
    <w:rsid w:val="00C179E1"/>
    <w:rsid w:val="00C31FFC"/>
    <w:rsid w:val="00C5570F"/>
    <w:rsid w:val="00CF1A40"/>
    <w:rsid w:val="00D8147C"/>
    <w:rsid w:val="00DB0409"/>
    <w:rsid w:val="00E75B55"/>
    <w:rsid w:val="00E8255B"/>
    <w:rsid w:val="00F05F8D"/>
    <w:rsid w:val="00F8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A394"/>
  <w15:docId w15:val="{95393F79-A6A5-4AA5-97D2-B83D2D3C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FFC"/>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FFC"/>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C31FFC"/>
    <w:pPr>
      <w:autoSpaceDE w:val="0"/>
      <w:autoSpaceDN w:val="0"/>
      <w:adjustRightInd w:val="0"/>
      <w:spacing w:after="0" w:line="240" w:lineRule="auto"/>
    </w:pPr>
    <w:rPr>
      <w:rFonts w:ascii="Arial Rounded MT Bold" w:eastAsia="Calibri" w:hAnsi="Arial Rounded MT Bold" w:cs="Arial Rounded MT Bold"/>
      <w:color w:val="000000"/>
      <w:sz w:val="24"/>
      <w:szCs w:val="24"/>
    </w:rPr>
  </w:style>
  <w:style w:type="paragraph" w:styleId="NoSpacing">
    <w:name w:val="No Spacing"/>
    <w:uiPriority w:val="1"/>
    <w:qFormat/>
    <w:rsid w:val="00C31FFC"/>
    <w:pPr>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F05F8D"/>
    <w:rPr>
      <w:sz w:val="16"/>
      <w:szCs w:val="16"/>
    </w:rPr>
  </w:style>
  <w:style w:type="paragraph" w:styleId="CommentText">
    <w:name w:val="annotation text"/>
    <w:basedOn w:val="Normal"/>
    <w:link w:val="CommentTextChar"/>
    <w:uiPriority w:val="99"/>
    <w:semiHidden/>
    <w:unhideWhenUsed/>
    <w:rsid w:val="00F05F8D"/>
    <w:rPr>
      <w:sz w:val="20"/>
    </w:rPr>
  </w:style>
  <w:style w:type="character" w:customStyle="1" w:styleId="CommentTextChar">
    <w:name w:val="Comment Text Char"/>
    <w:basedOn w:val="DefaultParagraphFont"/>
    <w:link w:val="CommentText"/>
    <w:uiPriority w:val="99"/>
    <w:semiHidden/>
    <w:rsid w:val="00F05F8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5F8D"/>
    <w:rPr>
      <w:b/>
      <w:bCs/>
    </w:rPr>
  </w:style>
  <w:style w:type="character" w:customStyle="1" w:styleId="CommentSubjectChar">
    <w:name w:val="Comment Subject Char"/>
    <w:basedOn w:val="CommentTextChar"/>
    <w:link w:val="CommentSubject"/>
    <w:uiPriority w:val="99"/>
    <w:semiHidden/>
    <w:rsid w:val="00F05F8D"/>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05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8D"/>
    <w:rPr>
      <w:rFonts w:ascii="Segoe UI" w:eastAsia="Times New Roman" w:hAnsi="Segoe UI" w:cs="Segoe UI"/>
      <w:sz w:val="18"/>
      <w:szCs w:val="18"/>
      <w:lang w:eastAsia="en-GB"/>
    </w:rPr>
  </w:style>
  <w:style w:type="character" w:styleId="Hyperlink">
    <w:name w:val="Hyperlink"/>
    <w:basedOn w:val="DefaultParagraphFont"/>
    <w:uiPriority w:val="99"/>
    <w:unhideWhenUsed/>
    <w:rsid w:val="00165726"/>
    <w:rPr>
      <w:color w:val="0563C1" w:themeColor="hyperlink"/>
      <w:u w:val="single"/>
    </w:rPr>
  </w:style>
  <w:style w:type="character" w:styleId="FollowedHyperlink">
    <w:name w:val="FollowedHyperlink"/>
    <w:basedOn w:val="DefaultParagraphFont"/>
    <w:uiPriority w:val="99"/>
    <w:semiHidden/>
    <w:unhideWhenUsed/>
    <w:rsid w:val="009F7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94185">
      <w:bodyDiv w:val="1"/>
      <w:marLeft w:val="0"/>
      <w:marRight w:val="0"/>
      <w:marTop w:val="0"/>
      <w:marBottom w:val="0"/>
      <w:divBdr>
        <w:top w:val="none" w:sz="0" w:space="0" w:color="auto"/>
        <w:left w:val="none" w:sz="0" w:space="0" w:color="auto"/>
        <w:bottom w:val="none" w:sz="0" w:space="0" w:color="auto"/>
        <w:right w:val="none" w:sz="0" w:space="0" w:color="auto"/>
      </w:divBdr>
    </w:div>
    <w:div w:id="411977427">
      <w:bodyDiv w:val="1"/>
      <w:marLeft w:val="0"/>
      <w:marRight w:val="0"/>
      <w:marTop w:val="0"/>
      <w:marBottom w:val="0"/>
      <w:divBdr>
        <w:top w:val="none" w:sz="0" w:space="0" w:color="auto"/>
        <w:left w:val="none" w:sz="0" w:space="0" w:color="auto"/>
        <w:bottom w:val="none" w:sz="0" w:space="0" w:color="auto"/>
        <w:right w:val="none" w:sz="0" w:space="0" w:color="auto"/>
      </w:divBdr>
      <w:divsChild>
        <w:div w:id="770130986">
          <w:marLeft w:val="0"/>
          <w:marRight w:val="0"/>
          <w:marTop w:val="0"/>
          <w:marBottom w:val="0"/>
          <w:divBdr>
            <w:top w:val="none" w:sz="0" w:space="0" w:color="auto"/>
            <w:left w:val="none" w:sz="0" w:space="0" w:color="auto"/>
            <w:bottom w:val="none" w:sz="0" w:space="0" w:color="auto"/>
            <w:right w:val="none" w:sz="0" w:space="0" w:color="auto"/>
          </w:divBdr>
          <w:divsChild>
            <w:div w:id="1269390297">
              <w:marLeft w:val="-225"/>
              <w:marRight w:val="-225"/>
              <w:marTop w:val="0"/>
              <w:marBottom w:val="0"/>
              <w:divBdr>
                <w:top w:val="none" w:sz="0" w:space="0" w:color="auto"/>
                <w:left w:val="none" w:sz="0" w:space="0" w:color="auto"/>
                <w:bottom w:val="none" w:sz="0" w:space="0" w:color="auto"/>
                <w:right w:val="none" w:sz="0" w:space="0" w:color="auto"/>
              </w:divBdr>
              <w:divsChild>
                <w:div w:id="16677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lep.co.uk/lep-priorities/skills-employment/skills-and-employment-strategic-framework" TargetMode="External"/><Relationship Id="rId5" Type="http://schemas.openxmlformats.org/officeDocument/2006/relationships/hyperlink" Target="file:///\\CorpData01\LCCUsers$\gmilward001\My%20Documents\Gill%20Milward\Programme%20Office\Fairness%20Commission\Cabinet%20Report\APPENDIX%20'B'.JT%20comment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Milward, Gill</dc:creator>
  <cp:lastModifiedBy>Evenson, Maya</cp:lastModifiedBy>
  <cp:revision>4</cp:revision>
  <dcterms:created xsi:type="dcterms:W3CDTF">2016-04-04T09:40:00Z</dcterms:created>
  <dcterms:modified xsi:type="dcterms:W3CDTF">2016-04-04T10:03:00Z</dcterms:modified>
</cp:coreProperties>
</file>